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AC0" w:rsidRPr="00C64AC0" w:rsidRDefault="00C64AC0" w:rsidP="00C64AC0">
      <w:pPr>
        <w:rPr>
          <w:rFonts w:ascii="Times New Roman" w:hAnsi="Times New Roman" w:cs="Times New Roman"/>
          <w:sz w:val="28"/>
          <w:szCs w:val="28"/>
        </w:rPr>
      </w:pPr>
      <w:r>
        <w:rPr>
          <w:rFonts w:ascii="Times New Roman" w:hAnsi="Times New Roman" w:cs="Times New Roman"/>
          <w:sz w:val="28"/>
          <w:szCs w:val="28"/>
        </w:rPr>
        <w:t>УДК: 616-03/08: 616.6+616.007+612.7</w:t>
      </w:r>
      <w:bookmarkStart w:id="0" w:name="_GoBack"/>
      <w:bookmarkEnd w:id="0"/>
    </w:p>
    <w:p w:rsidR="00F755FF" w:rsidRPr="00F02CFA" w:rsidRDefault="00AE4988" w:rsidP="00AE4988">
      <w:pPr>
        <w:jc w:val="center"/>
        <w:rPr>
          <w:rFonts w:ascii="Times New Roman" w:hAnsi="Times New Roman" w:cs="Times New Roman"/>
          <w:b/>
          <w:sz w:val="28"/>
          <w:szCs w:val="28"/>
        </w:rPr>
      </w:pPr>
      <w:r w:rsidRPr="00F02CFA">
        <w:rPr>
          <w:rFonts w:ascii="Times New Roman" w:hAnsi="Times New Roman" w:cs="Times New Roman"/>
          <w:b/>
          <w:sz w:val="28"/>
          <w:szCs w:val="28"/>
        </w:rPr>
        <w:t xml:space="preserve">Застосування </w:t>
      </w:r>
      <w:r w:rsidR="00525A8E">
        <w:rPr>
          <w:rFonts w:ascii="Times New Roman" w:hAnsi="Times New Roman" w:cs="Times New Roman"/>
          <w:b/>
          <w:sz w:val="28"/>
          <w:szCs w:val="28"/>
        </w:rPr>
        <w:t>б</w:t>
      </w:r>
      <w:r w:rsidRPr="00F02CFA">
        <w:rPr>
          <w:rFonts w:ascii="Times New Roman" w:hAnsi="Times New Roman" w:cs="Times New Roman"/>
          <w:b/>
          <w:sz w:val="28"/>
          <w:szCs w:val="28"/>
        </w:rPr>
        <w:t>отулотокс</w:t>
      </w:r>
      <w:r w:rsidR="00525A8E">
        <w:rPr>
          <w:rFonts w:ascii="Times New Roman" w:hAnsi="Times New Roman" w:cs="Times New Roman"/>
          <w:b/>
          <w:sz w:val="28"/>
          <w:szCs w:val="28"/>
        </w:rPr>
        <w:t>и</w:t>
      </w:r>
      <w:r w:rsidRPr="00F02CFA">
        <w:rPr>
          <w:rFonts w:ascii="Times New Roman" w:hAnsi="Times New Roman" w:cs="Times New Roman"/>
          <w:b/>
          <w:sz w:val="28"/>
          <w:szCs w:val="28"/>
        </w:rPr>
        <w:t>ну А в лікуванні нервово-м</w:t>
      </w:r>
      <w:r w:rsidRPr="00C64AC0">
        <w:rPr>
          <w:rFonts w:ascii="Times New Roman" w:hAnsi="Times New Roman" w:cs="Times New Roman"/>
          <w:b/>
          <w:sz w:val="28"/>
          <w:szCs w:val="28"/>
        </w:rPr>
        <w:t>’</w:t>
      </w:r>
      <w:r w:rsidRPr="00F02CFA">
        <w:rPr>
          <w:rFonts w:ascii="Times New Roman" w:hAnsi="Times New Roman" w:cs="Times New Roman"/>
          <w:b/>
          <w:sz w:val="28"/>
          <w:szCs w:val="28"/>
        </w:rPr>
        <w:t xml:space="preserve">язової дисфункції сечового міхура у дітей із </w:t>
      </w:r>
      <w:r w:rsidR="008659EF">
        <w:rPr>
          <w:rFonts w:ascii="Times New Roman" w:hAnsi="Times New Roman" w:cs="Times New Roman"/>
          <w:b/>
          <w:sz w:val="28"/>
          <w:szCs w:val="28"/>
        </w:rPr>
        <w:t>спінальними дизрафіями</w:t>
      </w:r>
    </w:p>
    <w:p w:rsidR="00AE4988" w:rsidRPr="00F02CFA" w:rsidRDefault="00AE4988" w:rsidP="00AE4988">
      <w:pPr>
        <w:jc w:val="center"/>
        <w:rPr>
          <w:rFonts w:ascii="Times New Roman" w:hAnsi="Times New Roman" w:cs="Times New Roman"/>
          <w:i/>
          <w:sz w:val="28"/>
          <w:szCs w:val="28"/>
        </w:rPr>
      </w:pPr>
      <w:r w:rsidRPr="00F02CFA">
        <w:rPr>
          <w:rFonts w:ascii="Times New Roman" w:hAnsi="Times New Roman" w:cs="Times New Roman"/>
          <w:i/>
          <w:sz w:val="28"/>
          <w:szCs w:val="28"/>
        </w:rPr>
        <w:t>Шевчук Д.В.</w:t>
      </w:r>
    </w:p>
    <w:p w:rsidR="00AE4988" w:rsidRPr="00F02CFA" w:rsidRDefault="00AE4988" w:rsidP="00AE4988">
      <w:pPr>
        <w:spacing w:line="240" w:lineRule="auto"/>
        <w:jc w:val="center"/>
        <w:rPr>
          <w:rFonts w:ascii="Times New Roman" w:hAnsi="Times New Roman" w:cs="Times New Roman"/>
          <w:i/>
          <w:sz w:val="28"/>
          <w:szCs w:val="28"/>
        </w:rPr>
      </w:pPr>
      <w:r w:rsidRPr="00F02CFA">
        <w:rPr>
          <w:rFonts w:ascii="Times New Roman" w:hAnsi="Times New Roman" w:cs="Times New Roman"/>
          <w:i/>
          <w:sz w:val="28"/>
          <w:szCs w:val="28"/>
        </w:rPr>
        <w:t>Житомирська обласна дитяча клінічна лікарня</w:t>
      </w:r>
    </w:p>
    <w:p w:rsidR="00AE4988" w:rsidRPr="00F02CFA" w:rsidRDefault="00AE4988" w:rsidP="00AE4988">
      <w:pPr>
        <w:spacing w:line="240" w:lineRule="auto"/>
        <w:jc w:val="center"/>
        <w:rPr>
          <w:rFonts w:ascii="Times New Roman" w:hAnsi="Times New Roman" w:cs="Times New Roman"/>
          <w:i/>
          <w:sz w:val="28"/>
          <w:szCs w:val="28"/>
        </w:rPr>
      </w:pPr>
      <w:r w:rsidRPr="00F02CFA">
        <w:rPr>
          <w:rFonts w:ascii="Times New Roman" w:hAnsi="Times New Roman" w:cs="Times New Roman"/>
          <w:i/>
          <w:sz w:val="28"/>
          <w:szCs w:val="28"/>
        </w:rPr>
        <w:t>Житомирський державний університет</w:t>
      </w:r>
      <w:r w:rsidR="007B14FD" w:rsidRPr="00F02CFA">
        <w:rPr>
          <w:rFonts w:ascii="Times New Roman" w:hAnsi="Times New Roman" w:cs="Times New Roman"/>
          <w:i/>
          <w:sz w:val="28"/>
          <w:szCs w:val="28"/>
        </w:rPr>
        <w:t xml:space="preserve"> </w:t>
      </w:r>
      <w:r w:rsidRPr="00F02CFA">
        <w:rPr>
          <w:rFonts w:ascii="Times New Roman" w:hAnsi="Times New Roman" w:cs="Times New Roman"/>
          <w:i/>
          <w:sz w:val="28"/>
          <w:szCs w:val="28"/>
        </w:rPr>
        <w:t>імені І. Франка</w:t>
      </w:r>
    </w:p>
    <w:p w:rsidR="00AE4988" w:rsidRPr="00F02CFA" w:rsidRDefault="00AE4988" w:rsidP="00AE4988">
      <w:pPr>
        <w:spacing w:line="240" w:lineRule="auto"/>
        <w:jc w:val="center"/>
        <w:rPr>
          <w:rFonts w:ascii="Times New Roman" w:hAnsi="Times New Roman" w:cs="Times New Roman"/>
          <w:i/>
          <w:sz w:val="28"/>
          <w:szCs w:val="28"/>
        </w:rPr>
      </w:pPr>
      <w:r w:rsidRPr="00F02CFA">
        <w:rPr>
          <w:rFonts w:ascii="Times New Roman" w:hAnsi="Times New Roman" w:cs="Times New Roman"/>
          <w:i/>
          <w:sz w:val="28"/>
          <w:szCs w:val="28"/>
        </w:rPr>
        <w:t xml:space="preserve">Національна медична академія післядипломної освіти імені П.Л. Шупика </w:t>
      </w:r>
    </w:p>
    <w:p w:rsidR="00AE4988" w:rsidRPr="00F02CFA" w:rsidRDefault="00F02CFA" w:rsidP="00F02CFA">
      <w:pPr>
        <w:tabs>
          <w:tab w:val="left" w:pos="3240"/>
        </w:tabs>
        <w:spacing w:line="360" w:lineRule="auto"/>
        <w:jc w:val="both"/>
        <w:rPr>
          <w:rFonts w:ascii="Times New Roman" w:hAnsi="Times New Roman" w:cs="Times New Roman"/>
          <w:sz w:val="28"/>
          <w:szCs w:val="28"/>
        </w:rPr>
      </w:pPr>
      <w:r w:rsidRPr="00F02CFA">
        <w:rPr>
          <w:rFonts w:ascii="Times New Roman" w:hAnsi="Times New Roman" w:cs="Times New Roman"/>
          <w:sz w:val="28"/>
          <w:szCs w:val="28"/>
        </w:rPr>
        <w:tab/>
      </w:r>
    </w:p>
    <w:p w:rsidR="009A7D31" w:rsidRDefault="009A7D31" w:rsidP="009422AA">
      <w:pPr>
        <w:spacing w:line="360" w:lineRule="auto"/>
        <w:ind w:firstLine="708"/>
        <w:jc w:val="both"/>
        <w:rPr>
          <w:rFonts w:ascii="Times New Roman" w:hAnsi="Times New Roman" w:cs="Times New Roman"/>
          <w:sz w:val="24"/>
          <w:szCs w:val="24"/>
        </w:rPr>
      </w:pPr>
      <w:r w:rsidRPr="009A7D31">
        <w:rPr>
          <w:rFonts w:ascii="Times New Roman" w:hAnsi="Times New Roman" w:cs="Times New Roman"/>
          <w:b/>
          <w:sz w:val="24"/>
          <w:szCs w:val="24"/>
        </w:rPr>
        <w:t xml:space="preserve">Резюме. </w:t>
      </w:r>
      <w:r w:rsidRPr="009A7D31">
        <w:rPr>
          <w:rFonts w:ascii="Times New Roman" w:hAnsi="Times New Roman" w:cs="Times New Roman"/>
          <w:sz w:val="24"/>
          <w:szCs w:val="24"/>
        </w:rPr>
        <w:t>У</w:t>
      </w:r>
      <w:r w:rsidRPr="009A7D31">
        <w:rPr>
          <w:rFonts w:ascii="Times New Roman" w:hAnsi="Times New Roman" w:cs="Times New Roman"/>
          <w:b/>
          <w:sz w:val="24"/>
          <w:szCs w:val="24"/>
        </w:rPr>
        <w:t xml:space="preserve"> </w:t>
      </w:r>
      <w:r w:rsidRPr="009A7D31">
        <w:rPr>
          <w:rFonts w:ascii="Times New Roman" w:hAnsi="Times New Roman" w:cs="Times New Roman"/>
          <w:sz w:val="24"/>
          <w:szCs w:val="24"/>
        </w:rPr>
        <w:t>хворих із мієлодисплазією розлади сечовипускання становлять 95-98%. Встановлено, що 62% пацієнтів із мієлодисплазією мають дискоординацію скорочення детрузора і сфінктера (детрузорно-сфінктерна диссинергія) і частіше всього достатнє застосування перманентної катетеризації та антихолінергічні препарати. Окрім того, у 45% хворих спостерігається порушення замикальної властивості сфінктера</w:t>
      </w:r>
      <w:r>
        <w:rPr>
          <w:rFonts w:ascii="Times New Roman" w:hAnsi="Times New Roman" w:cs="Times New Roman"/>
          <w:sz w:val="24"/>
          <w:szCs w:val="24"/>
        </w:rPr>
        <w:t xml:space="preserve">. </w:t>
      </w:r>
      <w:r w:rsidRPr="009A7D31">
        <w:rPr>
          <w:rFonts w:ascii="Times New Roman" w:hAnsi="Times New Roman" w:cs="Times New Roman"/>
          <w:sz w:val="24"/>
          <w:szCs w:val="24"/>
        </w:rPr>
        <w:t>Ботулотоксин  А</w:t>
      </w:r>
      <w:r w:rsidR="00F84A63">
        <w:rPr>
          <w:rFonts w:ascii="Times New Roman" w:hAnsi="Times New Roman" w:cs="Times New Roman"/>
          <w:sz w:val="24"/>
          <w:szCs w:val="24"/>
        </w:rPr>
        <w:t xml:space="preserve"> </w:t>
      </w:r>
      <w:r w:rsidRPr="009A7D31">
        <w:rPr>
          <w:rFonts w:ascii="Times New Roman" w:hAnsi="Times New Roman" w:cs="Times New Roman"/>
          <w:sz w:val="24"/>
          <w:szCs w:val="24"/>
        </w:rPr>
        <w:t xml:space="preserve">– нейротоксичний протеїн що продукується бактерією </w:t>
      </w:r>
      <w:r w:rsidRPr="0096398A">
        <w:rPr>
          <w:rFonts w:ascii="Times New Roman" w:hAnsi="Times New Roman" w:cs="Times New Roman"/>
          <w:i/>
          <w:sz w:val="24"/>
          <w:szCs w:val="24"/>
        </w:rPr>
        <w:t>Clostridium botulinum</w:t>
      </w:r>
      <w:r w:rsidRPr="009A7D31">
        <w:rPr>
          <w:rFonts w:ascii="Times New Roman" w:hAnsi="Times New Roman" w:cs="Times New Roman"/>
          <w:sz w:val="24"/>
          <w:szCs w:val="24"/>
        </w:rPr>
        <w:t xml:space="preserve"> із ефектом пресинаптичного блокування, який дає змогу проводити селективну блокаду детрузора при його внутрішньом’язовій ін’єкції. Доведено, що </w:t>
      </w:r>
      <w:r w:rsidR="00982CC8">
        <w:rPr>
          <w:rFonts w:ascii="Times New Roman" w:hAnsi="Times New Roman" w:cs="Times New Roman"/>
          <w:sz w:val="24"/>
          <w:szCs w:val="24"/>
        </w:rPr>
        <w:t xml:space="preserve">ботулотоксин </w:t>
      </w:r>
      <w:r w:rsidRPr="009A7D31">
        <w:rPr>
          <w:rFonts w:ascii="Times New Roman" w:hAnsi="Times New Roman" w:cs="Times New Roman"/>
          <w:sz w:val="24"/>
          <w:szCs w:val="24"/>
        </w:rPr>
        <w:t>А блокує м’язові М</w:t>
      </w:r>
      <w:r w:rsidRPr="009A7D31">
        <w:rPr>
          <w:rFonts w:ascii="Times New Roman" w:hAnsi="Times New Roman" w:cs="Times New Roman"/>
          <w:sz w:val="24"/>
          <w:szCs w:val="24"/>
          <w:vertAlign w:val="subscript"/>
        </w:rPr>
        <w:t>2</w:t>
      </w:r>
      <w:r w:rsidRPr="009A7D31">
        <w:rPr>
          <w:rFonts w:ascii="Times New Roman" w:hAnsi="Times New Roman" w:cs="Times New Roman"/>
          <w:sz w:val="24"/>
          <w:szCs w:val="24"/>
        </w:rPr>
        <w:t>, М</w:t>
      </w:r>
      <w:r w:rsidRPr="009A7D31">
        <w:rPr>
          <w:rFonts w:ascii="Times New Roman" w:hAnsi="Times New Roman" w:cs="Times New Roman"/>
          <w:sz w:val="24"/>
          <w:szCs w:val="24"/>
          <w:vertAlign w:val="subscript"/>
        </w:rPr>
        <w:t>3</w:t>
      </w:r>
      <w:r w:rsidRPr="009A7D31">
        <w:rPr>
          <w:rFonts w:ascii="Times New Roman" w:hAnsi="Times New Roman" w:cs="Times New Roman"/>
          <w:sz w:val="24"/>
          <w:szCs w:val="24"/>
        </w:rPr>
        <w:t>, Р</w:t>
      </w:r>
      <w:r w:rsidRPr="009A7D31">
        <w:rPr>
          <w:rFonts w:ascii="Times New Roman" w:hAnsi="Times New Roman" w:cs="Times New Roman"/>
          <w:sz w:val="24"/>
          <w:szCs w:val="24"/>
          <w:vertAlign w:val="subscript"/>
        </w:rPr>
        <w:t>2</w:t>
      </w:r>
      <w:r w:rsidRPr="009A7D31">
        <w:rPr>
          <w:rFonts w:ascii="Times New Roman" w:hAnsi="Times New Roman" w:cs="Times New Roman"/>
          <w:sz w:val="24"/>
          <w:szCs w:val="24"/>
        </w:rPr>
        <w:t>Х</w:t>
      </w:r>
      <w:r w:rsidRPr="009A7D31">
        <w:rPr>
          <w:rFonts w:ascii="Times New Roman" w:hAnsi="Times New Roman" w:cs="Times New Roman"/>
          <w:sz w:val="24"/>
          <w:szCs w:val="24"/>
          <w:vertAlign w:val="subscript"/>
        </w:rPr>
        <w:t>2</w:t>
      </w:r>
      <w:r w:rsidRPr="009A7D31">
        <w:rPr>
          <w:rFonts w:ascii="Times New Roman" w:hAnsi="Times New Roman" w:cs="Times New Roman"/>
          <w:sz w:val="24"/>
          <w:szCs w:val="24"/>
        </w:rPr>
        <w:t xml:space="preserve"> та Р</w:t>
      </w:r>
      <w:r w:rsidRPr="009A7D31">
        <w:rPr>
          <w:rFonts w:ascii="Times New Roman" w:hAnsi="Times New Roman" w:cs="Times New Roman"/>
          <w:sz w:val="24"/>
          <w:szCs w:val="24"/>
          <w:vertAlign w:val="subscript"/>
        </w:rPr>
        <w:t>2</w:t>
      </w:r>
      <w:r w:rsidRPr="009A7D31">
        <w:rPr>
          <w:rFonts w:ascii="Times New Roman" w:hAnsi="Times New Roman" w:cs="Times New Roman"/>
          <w:sz w:val="24"/>
          <w:szCs w:val="24"/>
        </w:rPr>
        <w:t>Х</w:t>
      </w:r>
      <w:r w:rsidRPr="009A7D31">
        <w:rPr>
          <w:rFonts w:ascii="Times New Roman" w:hAnsi="Times New Roman" w:cs="Times New Roman"/>
          <w:sz w:val="24"/>
          <w:szCs w:val="24"/>
          <w:vertAlign w:val="subscript"/>
        </w:rPr>
        <w:t>3</w:t>
      </w:r>
      <w:r w:rsidRPr="009A7D31">
        <w:rPr>
          <w:rFonts w:ascii="Times New Roman" w:hAnsi="Times New Roman" w:cs="Times New Roman"/>
          <w:sz w:val="24"/>
          <w:szCs w:val="24"/>
        </w:rPr>
        <w:t xml:space="preserve"> рецептори, що дає змогу збільшити об’єм сечового міхура у дітей</w:t>
      </w:r>
      <w:r w:rsidR="00E41193">
        <w:rPr>
          <w:rFonts w:ascii="Times New Roman" w:hAnsi="Times New Roman" w:cs="Times New Roman"/>
          <w:sz w:val="24"/>
          <w:szCs w:val="24"/>
        </w:rPr>
        <w:t>. Також</w:t>
      </w:r>
      <w:r w:rsidR="00E41193" w:rsidRPr="00E41193">
        <w:rPr>
          <w:rFonts w:ascii="Times New Roman" w:hAnsi="Times New Roman" w:cs="Times New Roman"/>
          <w:sz w:val="24"/>
          <w:szCs w:val="24"/>
        </w:rPr>
        <w:t xml:space="preserve">, існують дані, що </w:t>
      </w:r>
      <w:r w:rsidR="00E41193">
        <w:rPr>
          <w:rFonts w:ascii="Times New Roman" w:hAnsi="Times New Roman" w:cs="Times New Roman"/>
          <w:sz w:val="24"/>
          <w:szCs w:val="24"/>
        </w:rPr>
        <w:t xml:space="preserve">ботулотоксин </w:t>
      </w:r>
      <w:r w:rsidR="00E41193" w:rsidRPr="00E41193">
        <w:rPr>
          <w:rFonts w:ascii="Times New Roman" w:hAnsi="Times New Roman" w:cs="Times New Roman"/>
          <w:sz w:val="24"/>
          <w:szCs w:val="24"/>
        </w:rPr>
        <w:t>А знижує рівень фактору росту нервів (nerve growth factor (NGF))</w:t>
      </w:r>
      <w:r w:rsidR="00E41193">
        <w:rPr>
          <w:rFonts w:ascii="Times New Roman" w:hAnsi="Times New Roman" w:cs="Times New Roman"/>
          <w:sz w:val="24"/>
          <w:szCs w:val="24"/>
        </w:rPr>
        <w:t xml:space="preserve">. </w:t>
      </w:r>
      <w:r w:rsidR="00E41193" w:rsidRPr="00E41193">
        <w:rPr>
          <w:rFonts w:ascii="Times New Roman" w:hAnsi="Times New Roman" w:cs="Times New Roman"/>
          <w:sz w:val="24"/>
          <w:szCs w:val="24"/>
        </w:rPr>
        <w:t xml:space="preserve">Загалом, позитивний ефект від застосування </w:t>
      </w:r>
      <w:r w:rsidR="00E41193">
        <w:rPr>
          <w:rFonts w:ascii="Times New Roman" w:hAnsi="Times New Roman" w:cs="Times New Roman"/>
          <w:sz w:val="24"/>
          <w:szCs w:val="24"/>
        </w:rPr>
        <w:t xml:space="preserve">ботулотоксину </w:t>
      </w:r>
      <w:r w:rsidR="00E41193" w:rsidRPr="00E41193">
        <w:rPr>
          <w:rFonts w:ascii="Times New Roman" w:hAnsi="Times New Roman" w:cs="Times New Roman"/>
          <w:sz w:val="24"/>
          <w:szCs w:val="24"/>
        </w:rPr>
        <w:t>А відмічається у 75% дітей із мієлодисплазією</w:t>
      </w:r>
      <w:r w:rsidR="00E41193">
        <w:rPr>
          <w:rFonts w:ascii="Times New Roman" w:hAnsi="Times New Roman" w:cs="Times New Roman"/>
          <w:sz w:val="24"/>
          <w:szCs w:val="24"/>
        </w:rPr>
        <w:t>.</w:t>
      </w:r>
      <w:r w:rsidR="00E41193" w:rsidRPr="00E41193">
        <w:t xml:space="preserve"> </w:t>
      </w:r>
      <w:r w:rsidR="00E41193">
        <w:rPr>
          <w:rFonts w:ascii="Times New Roman" w:hAnsi="Times New Roman" w:cs="Times New Roman"/>
          <w:sz w:val="24"/>
          <w:szCs w:val="24"/>
        </w:rPr>
        <w:t>В роботі наведено к</w:t>
      </w:r>
      <w:r w:rsidR="00E41193" w:rsidRPr="00E41193">
        <w:rPr>
          <w:rFonts w:ascii="Times New Roman" w:hAnsi="Times New Roman" w:cs="Times New Roman"/>
          <w:sz w:val="24"/>
          <w:szCs w:val="24"/>
        </w:rPr>
        <w:t xml:space="preserve">лінічний приклад ефективного застосування </w:t>
      </w:r>
      <w:r w:rsidR="00E41193">
        <w:rPr>
          <w:rFonts w:ascii="Times New Roman" w:hAnsi="Times New Roman" w:cs="Times New Roman"/>
          <w:sz w:val="24"/>
          <w:szCs w:val="24"/>
        </w:rPr>
        <w:t xml:space="preserve">ботулотоксину </w:t>
      </w:r>
      <w:r w:rsidR="00E41193" w:rsidRPr="00E41193">
        <w:rPr>
          <w:rFonts w:ascii="Times New Roman" w:hAnsi="Times New Roman" w:cs="Times New Roman"/>
          <w:sz w:val="24"/>
          <w:szCs w:val="24"/>
        </w:rPr>
        <w:t xml:space="preserve">А у дитини із нервово-м’язовою дисфункцією сечового міхура </w:t>
      </w:r>
      <w:r w:rsidR="00E41193">
        <w:rPr>
          <w:rFonts w:ascii="Times New Roman" w:hAnsi="Times New Roman" w:cs="Times New Roman"/>
          <w:sz w:val="24"/>
          <w:szCs w:val="24"/>
        </w:rPr>
        <w:t xml:space="preserve">як наслідок спінальної дизрафії. </w:t>
      </w:r>
      <w:r w:rsidR="00E41193" w:rsidRPr="00E41193">
        <w:rPr>
          <w:rFonts w:ascii="Times New Roman" w:hAnsi="Times New Roman" w:cs="Times New Roman"/>
          <w:sz w:val="24"/>
          <w:szCs w:val="24"/>
        </w:rPr>
        <w:t xml:space="preserve">Таким чином, </w:t>
      </w:r>
      <w:r w:rsidR="00982CC8">
        <w:rPr>
          <w:rFonts w:ascii="Times New Roman" w:hAnsi="Times New Roman" w:cs="Times New Roman"/>
          <w:sz w:val="24"/>
          <w:szCs w:val="24"/>
        </w:rPr>
        <w:t>встановлено</w:t>
      </w:r>
      <w:r w:rsidR="00E41193" w:rsidRPr="00E41193">
        <w:rPr>
          <w:rFonts w:ascii="Times New Roman" w:hAnsi="Times New Roman" w:cs="Times New Roman"/>
          <w:sz w:val="24"/>
          <w:szCs w:val="24"/>
        </w:rPr>
        <w:t xml:space="preserve">, що інтрадетрузорні ін’єкції </w:t>
      </w:r>
      <w:r w:rsidR="00982CC8">
        <w:rPr>
          <w:rFonts w:ascii="Times New Roman" w:hAnsi="Times New Roman" w:cs="Times New Roman"/>
          <w:sz w:val="24"/>
          <w:szCs w:val="24"/>
        </w:rPr>
        <w:t>б</w:t>
      </w:r>
      <w:r w:rsidR="00E41193" w:rsidRPr="00E41193">
        <w:rPr>
          <w:rFonts w:ascii="Times New Roman" w:hAnsi="Times New Roman" w:cs="Times New Roman"/>
          <w:sz w:val="24"/>
          <w:szCs w:val="24"/>
        </w:rPr>
        <w:t xml:space="preserve">отулотоксина А є достатньо ефективною та безпечною альтернативою в </w:t>
      </w:r>
      <w:r w:rsidR="00982CC8">
        <w:rPr>
          <w:rFonts w:ascii="Times New Roman" w:hAnsi="Times New Roman" w:cs="Times New Roman"/>
          <w:sz w:val="24"/>
          <w:szCs w:val="24"/>
        </w:rPr>
        <w:t xml:space="preserve">хірургічному </w:t>
      </w:r>
      <w:r w:rsidR="00E41193" w:rsidRPr="00E41193">
        <w:rPr>
          <w:rFonts w:ascii="Times New Roman" w:hAnsi="Times New Roman" w:cs="Times New Roman"/>
          <w:sz w:val="24"/>
          <w:szCs w:val="24"/>
        </w:rPr>
        <w:t xml:space="preserve">лікуванні резистентних форм нервово-м’язової дисфункції сечового міхура у дітей, оперованих з приводу дизрафій спинного мозку. Методика проста у виконанні, добре переноситься пацієнтами, ефект настає за досить короткий час, має пролонговану дію. Інтрадетрузорні ін’єкції </w:t>
      </w:r>
      <w:r w:rsidR="00982CC8">
        <w:rPr>
          <w:rFonts w:ascii="Times New Roman" w:hAnsi="Times New Roman" w:cs="Times New Roman"/>
          <w:sz w:val="24"/>
          <w:szCs w:val="24"/>
        </w:rPr>
        <w:t xml:space="preserve">ботулотоксина </w:t>
      </w:r>
      <w:r w:rsidR="00E41193" w:rsidRPr="00E41193">
        <w:rPr>
          <w:rFonts w:ascii="Times New Roman" w:hAnsi="Times New Roman" w:cs="Times New Roman"/>
          <w:sz w:val="24"/>
          <w:szCs w:val="24"/>
        </w:rPr>
        <w:t>А можуть бути запропоновані усім хворим із детрузорно-сфінктерною диссинергією та/або цисталгіями в любому віці.</w:t>
      </w:r>
    </w:p>
    <w:p w:rsidR="00982CC8" w:rsidRDefault="00982CC8" w:rsidP="009422AA">
      <w:pPr>
        <w:spacing w:line="360" w:lineRule="auto"/>
        <w:ind w:firstLine="708"/>
        <w:jc w:val="both"/>
        <w:rPr>
          <w:rFonts w:ascii="Times New Roman" w:hAnsi="Times New Roman" w:cs="Times New Roman"/>
          <w:sz w:val="24"/>
          <w:szCs w:val="24"/>
        </w:rPr>
      </w:pPr>
      <w:r w:rsidRPr="00982CC8">
        <w:rPr>
          <w:rFonts w:ascii="Times New Roman" w:hAnsi="Times New Roman" w:cs="Times New Roman"/>
          <w:b/>
          <w:sz w:val="24"/>
          <w:szCs w:val="24"/>
        </w:rPr>
        <w:t>Ключові слова:</w:t>
      </w:r>
      <w:r>
        <w:rPr>
          <w:rFonts w:ascii="Times New Roman" w:hAnsi="Times New Roman" w:cs="Times New Roman"/>
          <w:sz w:val="24"/>
          <w:szCs w:val="24"/>
        </w:rPr>
        <w:t xml:space="preserve"> нервово-м</w:t>
      </w:r>
      <w:r w:rsidRPr="00982CC8">
        <w:rPr>
          <w:rFonts w:ascii="Times New Roman" w:hAnsi="Times New Roman" w:cs="Times New Roman"/>
          <w:sz w:val="24"/>
          <w:szCs w:val="24"/>
        </w:rPr>
        <w:t>’</w:t>
      </w:r>
      <w:r>
        <w:rPr>
          <w:rFonts w:ascii="Times New Roman" w:hAnsi="Times New Roman" w:cs="Times New Roman"/>
          <w:sz w:val="24"/>
          <w:szCs w:val="24"/>
        </w:rPr>
        <w:t>язова дисфункція сечового міхура, ботулотоксин А, хірургічне лікування, мієлодисплазія, діти.</w:t>
      </w:r>
    </w:p>
    <w:p w:rsidR="00525A8E" w:rsidRDefault="00525A8E" w:rsidP="00525A8E">
      <w:pPr>
        <w:spacing w:line="240" w:lineRule="auto"/>
        <w:ind w:firstLine="708"/>
        <w:jc w:val="center"/>
        <w:rPr>
          <w:rFonts w:ascii="Times New Roman" w:hAnsi="Times New Roman" w:cs="Times New Roman"/>
          <w:b/>
          <w:i/>
          <w:sz w:val="24"/>
          <w:szCs w:val="24"/>
        </w:rPr>
      </w:pPr>
    </w:p>
    <w:p w:rsidR="00982CC8" w:rsidRPr="00982CC8" w:rsidRDefault="00982CC8" w:rsidP="00525A8E">
      <w:pPr>
        <w:spacing w:line="240" w:lineRule="auto"/>
        <w:ind w:firstLine="708"/>
        <w:jc w:val="center"/>
        <w:rPr>
          <w:rFonts w:ascii="Times New Roman" w:hAnsi="Times New Roman" w:cs="Times New Roman"/>
          <w:b/>
          <w:i/>
          <w:sz w:val="24"/>
          <w:szCs w:val="24"/>
        </w:rPr>
      </w:pPr>
      <w:r w:rsidRPr="00982CC8">
        <w:rPr>
          <w:rFonts w:ascii="Times New Roman" w:hAnsi="Times New Roman" w:cs="Times New Roman"/>
          <w:b/>
          <w:i/>
          <w:sz w:val="24"/>
          <w:szCs w:val="24"/>
        </w:rPr>
        <w:t xml:space="preserve">Применение </w:t>
      </w:r>
      <w:r w:rsidR="00525A8E">
        <w:rPr>
          <w:rFonts w:ascii="Times New Roman" w:hAnsi="Times New Roman" w:cs="Times New Roman"/>
          <w:b/>
          <w:i/>
          <w:sz w:val="24"/>
          <w:szCs w:val="24"/>
        </w:rPr>
        <w:t>б</w:t>
      </w:r>
      <w:r w:rsidRPr="00982CC8">
        <w:rPr>
          <w:rFonts w:ascii="Times New Roman" w:hAnsi="Times New Roman" w:cs="Times New Roman"/>
          <w:b/>
          <w:i/>
          <w:sz w:val="24"/>
          <w:szCs w:val="24"/>
        </w:rPr>
        <w:t>отулотокс</w:t>
      </w:r>
      <w:r w:rsidR="00525A8E">
        <w:rPr>
          <w:rFonts w:ascii="Times New Roman" w:hAnsi="Times New Roman" w:cs="Times New Roman"/>
          <w:b/>
          <w:i/>
          <w:sz w:val="24"/>
          <w:szCs w:val="24"/>
        </w:rPr>
        <w:t>и</w:t>
      </w:r>
      <w:r w:rsidRPr="00982CC8">
        <w:rPr>
          <w:rFonts w:ascii="Times New Roman" w:hAnsi="Times New Roman" w:cs="Times New Roman"/>
          <w:b/>
          <w:i/>
          <w:sz w:val="24"/>
          <w:szCs w:val="24"/>
        </w:rPr>
        <w:t>н</w:t>
      </w:r>
      <w:r w:rsidR="00525A8E">
        <w:rPr>
          <w:rFonts w:ascii="Times New Roman" w:hAnsi="Times New Roman" w:cs="Times New Roman"/>
          <w:b/>
          <w:i/>
          <w:sz w:val="24"/>
          <w:szCs w:val="24"/>
        </w:rPr>
        <w:t>а</w:t>
      </w:r>
      <w:r w:rsidRPr="00982CC8">
        <w:rPr>
          <w:rFonts w:ascii="Times New Roman" w:hAnsi="Times New Roman" w:cs="Times New Roman"/>
          <w:b/>
          <w:i/>
          <w:sz w:val="24"/>
          <w:szCs w:val="24"/>
        </w:rPr>
        <w:t xml:space="preserve"> А в лечении нервно-мышечной дисфункции мочевого пузыря у детей с спинальными дизрафиями</w:t>
      </w:r>
    </w:p>
    <w:p w:rsidR="00982CC8" w:rsidRPr="00982CC8" w:rsidRDefault="00982CC8" w:rsidP="00525A8E">
      <w:pPr>
        <w:spacing w:line="240" w:lineRule="auto"/>
        <w:ind w:firstLine="708"/>
        <w:jc w:val="center"/>
        <w:rPr>
          <w:rFonts w:ascii="Times New Roman" w:hAnsi="Times New Roman" w:cs="Times New Roman"/>
          <w:i/>
          <w:sz w:val="24"/>
          <w:szCs w:val="24"/>
        </w:rPr>
      </w:pPr>
      <w:r w:rsidRPr="00982CC8">
        <w:rPr>
          <w:rFonts w:ascii="Times New Roman" w:hAnsi="Times New Roman" w:cs="Times New Roman"/>
          <w:i/>
          <w:sz w:val="24"/>
          <w:szCs w:val="24"/>
        </w:rPr>
        <w:lastRenderedPageBreak/>
        <w:t>Шевчук Д.В.</w:t>
      </w:r>
    </w:p>
    <w:p w:rsidR="00982CC8" w:rsidRPr="00982CC8" w:rsidRDefault="00982CC8" w:rsidP="00525A8E">
      <w:pPr>
        <w:spacing w:line="240" w:lineRule="auto"/>
        <w:ind w:firstLine="708"/>
        <w:jc w:val="center"/>
        <w:rPr>
          <w:rFonts w:ascii="Times New Roman" w:hAnsi="Times New Roman" w:cs="Times New Roman"/>
          <w:sz w:val="24"/>
          <w:szCs w:val="24"/>
        </w:rPr>
      </w:pPr>
      <w:r w:rsidRPr="00982CC8">
        <w:rPr>
          <w:rFonts w:ascii="Times New Roman" w:hAnsi="Times New Roman" w:cs="Times New Roman"/>
          <w:sz w:val="24"/>
          <w:szCs w:val="24"/>
        </w:rPr>
        <w:t>Житомирская областная детская клиническая больница</w:t>
      </w:r>
    </w:p>
    <w:p w:rsidR="00982CC8" w:rsidRPr="00982CC8" w:rsidRDefault="00982CC8" w:rsidP="00525A8E">
      <w:pPr>
        <w:spacing w:line="240" w:lineRule="auto"/>
        <w:ind w:firstLine="708"/>
        <w:jc w:val="center"/>
        <w:rPr>
          <w:rFonts w:ascii="Times New Roman" w:hAnsi="Times New Roman" w:cs="Times New Roman"/>
          <w:sz w:val="24"/>
          <w:szCs w:val="24"/>
        </w:rPr>
      </w:pPr>
      <w:r w:rsidRPr="00982CC8">
        <w:rPr>
          <w:rFonts w:ascii="Times New Roman" w:hAnsi="Times New Roman" w:cs="Times New Roman"/>
          <w:sz w:val="24"/>
          <w:szCs w:val="24"/>
        </w:rPr>
        <w:t>Житомирский государственный университет имени И. Франко</w:t>
      </w:r>
    </w:p>
    <w:p w:rsidR="00982CC8" w:rsidRPr="00982CC8" w:rsidRDefault="00982CC8" w:rsidP="00525A8E">
      <w:pPr>
        <w:spacing w:line="240" w:lineRule="auto"/>
        <w:ind w:firstLine="708"/>
        <w:jc w:val="center"/>
        <w:rPr>
          <w:rFonts w:ascii="Times New Roman" w:hAnsi="Times New Roman" w:cs="Times New Roman"/>
          <w:sz w:val="24"/>
          <w:szCs w:val="24"/>
        </w:rPr>
      </w:pPr>
      <w:r w:rsidRPr="00982CC8">
        <w:rPr>
          <w:rFonts w:ascii="Times New Roman" w:hAnsi="Times New Roman" w:cs="Times New Roman"/>
          <w:sz w:val="24"/>
          <w:szCs w:val="24"/>
        </w:rPr>
        <w:t>Национальная медицинская академия последипломного образования имени П.Л. Шупика</w:t>
      </w:r>
    </w:p>
    <w:p w:rsidR="00982CC8" w:rsidRPr="00152C10" w:rsidRDefault="00982CC8" w:rsidP="00982CC8">
      <w:pPr>
        <w:spacing w:line="360" w:lineRule="auto"/>
        <w:ind w:firstLine="708"/>
        <w:jc w:val="both"/>
        <w:rPr>
          <w:rFonts w:ascii="Times New Roman" w:hAnsi="Times New Roman" w:cs="Times New Roman"/>
          <w:sz w:val="24"/>
          <w:szCs w:val="24"/>
          <w:lang w:val="ru-RU"/>
        </w:rPr>
      </w:pPr>
      <w:r w:rsidRPr="00152C10">
        <w:rPr>
          <w:rFonts w:ascii="Times New Roman" w:hAnsi="Times New Roman" w:cs="Times New Roman"/>
          <w:b/>
          <w:sz w:val="24"/>
          <w:szCs w:val="24"/>
          <w:lang w:val="ru-RU"/>
        </w:rPr>
        <w:t>Резюме.</w:t>
      </w:r>
      <w:r w:rsidRPr="00152C10">
        <w:rPr>
          <w:rFonts w:ascii="Times New Roman" w:hAnsi="Times New Roman" w:cs="Times New Roman"/>
          <w:sz w:val="24"/>
          <w:szCs w:val="24"/>
          <w:lang w:val="ru-RU"/>
        </w:rPr>
        <w:t xml:space="preserve"> У больных с миелодисплазией расстройства мочеиспускания составляют 95-98%. Установлено, что 62% пациентов с миелодисплазией имеют дискоординацию сокращение детрузора и сфинктера (детрузорно-сфинктерного диссинергия) и чаще всего достаточно применения перманентной катетеризации и антихолинергические препараты. Кроме того, у 45% больных наблюдается нарушение замыкательного свойства сфинктера. Ботулотоксин</w:t>
      </w:r>
      <w:proofErr w:type="gramStart"/>
      <w:r w:rsidRPr="00152C10">
        <w:rPr>
          <w:rFonts w:ascii="Times New Roman" w:hAnsi="Times New Roman" w:cs="Times New Roman"/>
          <w:sz w:val="24"/>
          <w:szCs w:val="24"/>
          <w:lang w:val="ru-RU"/>
        </w:rPr>
        <w:t xml:space="preserve"> А</w:t>
      </w:r>
      <w:proofErr w:type="gramEnd"/>
      <w:r w:rsidRPr="00152C10">
        <w:rPr>
          <w:rFonts w:ascii="Times New Roman" w:hAnsi="Times New Roman" w:cs="Times New Roman"/>
          <w:sz w:val="24"/>
          <w:szCs w:val="24"/>
          <w:lang w:val="ru-RU"/>
        </w:rPr>
        <w:t xml:space="preserve"> - нейротоксический протеин продуцируемый бактерией </w:t>
      </w:r>
      <w:r w:rsidRPr="0096398A">
        <w:rPr>
          <w:rFonts w:ascii="Times New Roman" w:hAnsi="Times New Roman" w:cs="Times New Roman"/>
          <w:i/>
          <w:sz w:val="24"/>
          <w:szCs w:val="24"/>
          <w:lang w:val="ru-RU"/>
        </w:rPr>
        <w:t>Clostridium botulinum</w:t>
      </w:r>
      <w:r w:rsidRPr="00152C10">
        <w:rPr>
          <w:rFonts w:ascii="Times New Roman" w:hAnsi="Times New Roman" w:cs="Times New Roman"/>
          <w:sz w:val="24"/>
          <w:szCs w:val="24"/>
          <w:lang w:val="ru-RU"/>
        </w:rPr>
        <w:t xml:space="preserve"> с эффектом пресинаптической блокировки, позволяющий проводить селективную блокаду детрузора при его внутримышечной инъекции. Доказано, что ботулотоксин</w:t>
      </w:r>
      <w:proofErr w:type="gramStart"/>
      <w:r w:rsidRPr="00152C10">
        <w:rPr>
          <w:rFonts w:ascii="Times New Roman" w:hAnsi="Times New Roman" w:cs="Times New Roman"/>
          <w:sz w:val="24"/>
          <w:szCs w:val="24"/>
          <w:lang w:val="ru-RU"/>
        </w:rPr>
        <w:t xml:space="preserve"> А</w:t>
      </w:r>
      <w:proofErr w:type="gramEnd"/>
      <w:r w:rsidRPr="00152C10">
        <w:rPr>
          <w:rFonts w:ascii="Times New Roman" w:hAnsi="Times New Roman" w:cs="Times New Roman"/>
          <w:sz w:val="24"/>
          <w:szCs w:val="24"/>
          <w:lang w:val="ru-RU"/>
        </w:rPr>
        <w:t xml:space="preserve"> блокирует мышечные М</w:t>
      </w:r>
      <w:r w:rsidRPr="00152C10">
        <w:rPr>
          <w:rFonts w:ascii="Times New Roman" w:hAnsi="Times New Roman" w:cs="Times New Roman"/>
          <w:sz w:val="24"/>
          <w:szCs w:val="24"/>
          <w:vertAlign w:val="subscript"/>
          <w:lang w:val="ru-RU"/>
        </w:rPr>
        <w:t>2</w:t>
      </w:r>
      <w:r w:rsidRPr="00152C10">
        <w:rPr>
          <w:rFonts w:ascii="Times New Roman" w:hAnsi="Times New Roman" w:cs="Times New Roman"/>
          <w:sz w:val="24"/>
          <w:szCs w:val="24"/>
          <w:lang w:val="ru-RU"/>
        </w:rPr>
        <w:t>, М</w:t>
      </w:r>
      <w:r w:rsidRPr="00152C10">
        <w:rPr>
          <w:rFonts w:ascii="Times New Roman" w:hAnsi="Times New Roman" w:cs="Times New Roman"/>
          <w:sz w:val="24"/>
          <w:szCs w:val="24"/>
          <w:vertAlign w:val="subscript"/>
          <w:lang w:val="ru-RU"/>
        </w:rPr>
        <w:t>3</w:t>
      </w:r>
      <w:r w:rsidRPr="00152C10">
        <w:rPr>
          <w:rFonts w:ascii="Times New Roman" w:hAnsi="Times New Roman" w:cs="Times New Roman"/>
          <w:sz w:val="24"/>
          <w:szCs w:val="24"/>
          <w:lang w:val="ru-RU"/>
        </w:rPr>
        <w:t>, Р</w:t>
      </w:r>
      <w:r w:rsidRPr="00152C10">
        <w:rPr>
          <w:rFonts w:ascii="Times New Roman" w:hAnsi="Times New Roman" w:cs="Times New Roman"/>
          <w:sz w:val="24"/>
          <w:szCs w:val="24"/>
          <w:vertAlign w:val="subscript"/>
          <w:lang w:val="ru-RU"/>
        </w:rPr>
        <w:t>2</w:t>
      </w:r>
      <w:r w:rsidRPr="00152C10">
        <w:rPr>
          <w:rFonts w:ascii="Times New Roman" w:hAnsi="Times New Roman" w:cs="Times New Roman"/>
          <w:sz w:val="24"/>
          <w:szCs w:val="24"/>
          <w:lang w:val="ru-RU"/>
        </w:rPr>
        <w:t>Х</w:t>
      </w:r>
      <w:r w:rsidRPr="00152C10">
        <w:rPr>
          <w:rFonts w:ascii="Times New Roman" w:hAnsi="Times New Roman" w:cs="Times New Roman"/>
          <w:sz w:val="24"/>
          <w:szCs w:val="24"/>
          <w:vertAlign w:val="subscript"/>
          <w:lang w:val="ru-RU"/>
        </w:rPr>
        <w:t>2</w:t>
      </w:r>
      <w:r w:rsidRPr="00152C10">
        <w:rPr>
          <w:rFonts w:ascii="Times New Roman" w:hAnsi="Times New Roman" w:cs="Times New Roman"/>
          <w:sz w:val="24"/>
          <w:szCs w:val="24"/>
          <w:lang w:val="ru-RU"/>
        </w:rPr>
        <w:t xml:space="preserve"> и Р</w:t>
      </w:r>
      <w:r w:rsidRPr="00152C10">
        <w:rPr>
          <w:rFonts w:ascii="Times New Roman" w:hAnsi="Times New Roman" w:cs="Times New Roman"/>
          <w:sz w:val="24"/>
          <w:szCs w:val="24"/>
          <w:vertAlign w:val="subscript"/>
          <w:lang w:val="ru-RU"/>
        </w:rPr>
        <w:t>2</w:t>
      </w:r>
      <w:r w:rsidRPr="00152C10">
        <w:rPr>
          <w:rFonts w:ascii="Times New Roman" w:hAnsi="Times New Roman" w:cs="Times New Roman"/>
          <w:sz w:val="24"/>
          <w:szCs w:val="24"/>
          <w:lang w:val="ru-RU"/>
        </w:rPr>
        <w:t>Х</w:t>
      </w:r>
      <w:r w:rsidRPr="00152C10">
        <w:rPr>
          <w:rFonts w:ascii="Times New Roman" w:hAnsi="Times New Roman" w:cs="Times New Roman"/>
          <w:sz w:val="24"/>
          <w:szCs w:val="24"/>
          <w:vertAlign w:val="subscript"/>
          <w:lang w:val="ru-RU"/>
        </w:rPr>
        <w:t>3</w:t>
      </w:r>
      <w:r w:rsidRPr="00152C10">
        <w:rPr>
          <w:rFonts w:ascii="Times New Roman" w:hAnsi="Times New Roman" w:cs="Times New Roman"/>
          <w:sz w:val="24"/>
          <w:szCs w:val="24"/>
          <w:lang w:val="ru-RU"/>
        </w:rPr>
        <w:t xml:space="preserve"> рецепторы, что позволяет увеличить объем мочевого пузыря у детей. Также, существуют данные, что ботулотоксин</w:t>
      </w:r>
      <w:proofErr w:type="gramStart"/>
      <w:r w:rsidRPr="00152C10">
        <w:rPr>
          <w:rFonts w:ascii="Times New Roman" w:hAnsi="Times New Roman" w:cs="Times New Roman"/>
          <w:sz w:val="24"/>
          <w:szCs w:val="24"/>
          <w:lang w:val="ru-RU"/>
        </w:rPr>
        <w:t xml:space="preserve"> А</w:t>
      </w:r>
      <w:proofErr w:type="gramEnd"/>
      <w:r w:rsidRPr="00152C10">
        <w:rPr>
          <w:rFonts w:ascii="Times New Roman" w:hAnsi="Times New Roman" w:cs="Times New Roman"/>
          <w:sz w:val="24"/>
          <w:szCs w:val="24"/>
          <w:lang w:val="ru-RU"/>
        </w:rPr>
        <w:t xml:space="preserve"> снижает уровень фактора роста нервов (nerve growth factor (NGF)). В общем, положительный эффект от применения ботулотоксина</w:t>
      </w:r>
      <w:proofErr w:type="gramStart"/>
      <w:r w:rsidRPr="00152C10">
        <w:rPr>
          <w:rFonts w:ascii="Times New Roman" w:hAnsi="Times New Roman" w:cs="Times New Roman"/>
          <w:sz w:val="24"/>
          <w:szCs w:val="24"/>
          <w:lang w:val="ru-RU"/>
        </w:rPr>
        <w:t xml:space="preserve"> А</w:t>
      </w:r>
      <w:proofErr w:type="gramEnd"/>
      <w:r w:rsidRPr="00152C10">
        <w:rPr>
          <w:rFonts w:ascii="Times New Roman" w:hAnsi="Times New Roman" w:cs="Times New Roman"/>
          <w:sz w:val="24"/>
          <w:szCs w:val="24"/>
          <w:lang w:val="ru-RU"/>
        </w:rPr>
        <w:t xml:space="preserve"> отмечается у 75% детей с миелодисплазией. В работе приведен клинический пример эффективного применения ботулотоксина</w:t>
      </w:r>
      <w:proofErr w:type="gramStart"/>
      <w:r w:rsidRPr="00152C10">
        <w:rPr>
          <w:rFonts w:ascii="Times New Roman" w:hAnsi="Times New Roman" w:cs="Times New Roman"/>
          <w:sz w:val="24"/>
          <w:szCs w:val="24"/>
          <w:lang w:val="ru-RU"/>
        </w:rPr>
        <w:t xml:space="preserve"> А</w:t>
      </w:r>
      <w:proofErr w:type="gramEnd"/>
      <w:r w:rsidRPr="00152C10">
        <w:rPr>
          <w:rFonts w:ascii="Times New Roman" w:hAnsi="Times New Roman" w:cs="Times New Roman"/>
          <w:sz w:val="24"/>
          <w:szCs w:val="24"/>
          <w:lang w:val="ru-RU"/>
        </w:rPr>
        <w:t xml:space="preserve"> у ребенка с нервно-мышечной дисфункцией мочевого пузыря вследствие спинальной дизрафия. Таким образом, установлено, что интрадетрузорные инъекции ботулотоксина</w:t>
      </w:r>
      <w:proofErr w:type="gramStart"/>
      <w:r w:rsidRPr="00152C10">
        <w:rPr>
          <w:rFonts w:ascii="Times New Roman" w:hAnsi="Times New Roman" w:cs="Times New Roman"/>
          <w:sz w:val="24"/>
          <w:szCs w:val="24"/>
          <w:lang w:val="ru-RU"/>
        </w:rPr>
        <w:t xml:space="preserve"> А</w:t>
      </w:r>
      <w:proofErr w:type="gramEnd"/>
      <w:r w:rsidRPr="00152C10">
        <w:rPr>
          <w:rFonts w:ascii="Times New Roman" w:hAnsi="Times New Roman" w:cs="Times New Roman"/>
          <w:sz w:val="24"/>
          <w:szCs w:val="24"/>
          <w:lang w:val="ru-RU"/>
        </w:rPr>
        <w:t xml:space="preserve"> являются достаточно эффективной и безопасной альтернативой в хирургическом лечении резистентных форм нервно-мышечной дисфункции мочевого пузыря у детей, оперированных по поводу дизрафий спинного мозга. Методика проста в исполнении, хорошо переносится пациентами, эффект наступает за достаточно короткое время, обладает пролонгированным действием. Интрадетрузорн</w:t>
      </w:r>
      <w:r w:rsidR="00152C10">
        <w:rPr>
          <w:rFonts w:ascii="Times New Roman" w:hAnsi="Times New Roman" w:cs="Times New Roman"/>
          <w:sz w:val="24"/>
          <w:szCs w:val="24"/>
          <w:lang w:val="ru-RU"/>
        </w:rPr>
        <w:t>ые</w:t>
      </w:r>
      <w:r w:rsidRPr="00152C10">
        <w:rPr>
          <w:rFonts w:ascii="Times New Roman" w:hAnsi="Times New Roman" w:cs="Times New Roman"/>
          <w:sz w:val="24"/>
          <w:szCs w:val="24"/>
          <w:lang w:val="ru-RU"/>
        </w:rPr>
        <w:t xml:space="preserve"> инъекции ботулотоксина</w:t>
      </w:r>
      <w:proofErr w:type="gramStart"/>
      <w:r w:rsidRPr="00152C10">
        <w:rPr>
          <w:rFonts w:ascii="Times New Roman" w:hAnsi="Times New Roman" w:cs="Times New Roman"/>
          <w:sz w:val="24"/>
          <w:szCs w:val="24"/>
          <w:lang w:val="ru-RU"/>
        </w:rPr>
        <w:t xml:space="preserve"> А</w:t>
      </w:r>
      <w:proofErr w:type="gramEnd"/>
      <w:r w:rsidRPr="00152C10">
        <w:rPr>
          <w:rFonts w:ascii="Times New Roman" w:hAnsi="Times New Roman" w:cs="Times New Roman"/>
          <w:sz w:val="24"/>
          <w:szCs w:val="24"/>
          <w:lang w:val="ru-RU"/>
        </w:rPr>
        <w:t xml:space="preserve"> могут быть предложены всем больным с детрузорно-сфинктерной диссинергией и/или цисталгией в любом возрасте. </w:t>
      </w:r>
    </w:p>
    <w:p w:rsidR="00982CC8" w:rsidRPr="00152C10" w:rsidRDefault="00982CC8" w:rsidP="00982CC8">
      <w:pPr>
        <w:spacing w:line="360" w:lineRule="auto"/>
        <w:ind w:firstLine="708"/>
        <w:jc w:val="both"/>
        <w:rPr>
          <w:rFonts w:ascii="Times New Roman" w:hAnsi="Times New Roman" w:cs="Times New Roman"/>
          <w:sz w:val="24"/>
          <w:szCs w:val="24"/>
          <w:lang w:val="ru-RU"/>
        </w:rPr>
      </w:pPr>
      <w:r w:rsidRPr="00152C10">
        <w:rPr>
          <w:rFonts w:ascii="Times New Roman" w:hAnsi="Times New Roman" w:cs="Times New Roman"/>
          <w:b/>
          <w:sz w:val="24"/>
          <w:szCs w:val="24"/>
          <w:lang w:val="ru-RU"/>
        </w:rPr>
        <w:t>Ключевые слова:</w:t>
      </w:r>
      <w:r w:rsidRPr="00152C10">
        <w:rPr>
          <w:rFonts w:ascii="Times New Roman" w:hAnsi="Times New Roman" w:cs="Times New Roman"/>
          <w:sz w:val="24"/>
          <w:szCs w:val="24"/>
          <w:lang w:val="ru-RU"/>
        </w:rPr>
        <w:t xml:space="preserve"> нервно-мышечная дисфункция мочевого пузыря, ботулотоксин</w:t>
      </w:r>
      <w:proofErr w:type="gramStart"/>
      <w:r w:rsidRPr="00152C10">
        <w:rPr>
          <w:rFonts w:ascii="Times New Roman" w:hAnsi="Times New Roman" w:cs="Times New Roman"/>
          <w:sz w:val="24"/>
          <w:szCs w:val="24"/>
          <w:lang w:val="ru-RU"/>
        </w:rPr>
        <w:t xml:space="preserve"> А</w:t>
      </w:r>
      <w:proofErr w:type="gramEnd"/>
      <w:r w:rsidRPr="00152C10">
        <w:rPr>
          <w:rFonts w:ascii="Times New Roman" w:hAnsi="Times New Roman" w:cs="Times New Roman"/>
          <w:sz w:val="24"/>
          <w:szCs w:val="24"/>
          <w:lang w:val="ru-RU"/>
        </w:rPr>
        <w:t>, хирургическое лечение, миелодисплазия, дети.</w:t>
      </w:r>
    </w:p>
    <w:p w:rsidR="005138D7" w:rsidRPr="005138D7" w:rsidRDefault="005138D7" w:rsidP="005138D7">
      <w:pPr>
        <w:spacing w:line="360" w:lineRule="auto"/>
        <w:ind w:firstLine="708"/>
        <w:jc w:val="center"/>
        <w:rPr>
          <w:rFonts w:ascii="Times New Roman" w:hAnsi="Times New Roman" w:cs="Times New Roman"/>
          <w:b/>
          <w:i/>
          <w:sz w:val="24"/>
          <w:szCs w:val="24"/>
          <w:lang w:val="en-US"/>
        </w:rPr>
      </w:pPr>
      <w:r w:rsidRPr="005138D7">
        <w:rPr>
          <w:rFonts w:ascii="Times New Roman" w:hAnsi="Times New Roman" w:cs="Times New Roman"/>
          <w:b/>
          <w:i/>
          <w:sz w:val="24"/>
          <w:szCs w:val="24"/>
        </w:rPr>
        <w:t>The use of botulinum toxin A in the treatment of neuromuscular dysfunction of the bladder in children with spinal dyzraf</w:t>
      </w:r>
      <w:r>
        <w:rPr>
          <w:rFonts w:ascii="Times New Roman" w:hAnsi="Times New Roman" w:cs="Times New Roman"/>
          <w:b/>
          <w:i/>
          <w:sz w:val="24"/>
          <w:szCs w:val="24"/>
          <w:lang w:val="en-US"/>
        </w:rPr>
        <w:t>ia</w:t>
      </w:r>
    </w:p>
    <w:p w:rsidR="005138D7" w:rsidRPr="005138D7" w:rsidRDefault="005138D7" w:rsidP="005138D7">
      <w:pPr>
        <w:spacing w:line="360" w:lineRule="auto"/>
        <w:ind w:firstLine="708"/>
        <w:jc w:val="center"/>
        <w:rPr>
          <w:rFonts w:ascii="Times New Roman" w:hAnsi="Times New Roman" w:cs="Times New Roman"/>
          <w:i/>
          <w:sz w:val="24"/>
          <w:szCs w:val="24"/>
        </w:rPr>
      </w:pPr>
      <w:r w:rsidRPr="005138D7">
        <w:rPr>
          <w:rFonts w:ascii="Times New Roman" w:hAnsi="Times New Roman" w:cs="Times New Roman"/>
          <w:i/>
          <w:sz w:val="24"/>
          <w:szCs w:val="24"/>
        </w:rPr>
        <w:t>Shevchuk DV</w:t>
      </w:r>
    </w:p>
    <w:p w:rsidR="005138D7" w:rsidRPr="005138D7" w:rsidRDefault="005138D7" w:rsidP="005138D7">
      <w:pPr>
        <w:spacing w:line="240" w:lineRule="auto"/>
        <w:ind w:firstLine="708"/>
        <w:jc w:val="center"/>
        <w:rPr>
          <w:rFonts w:ascii="Times New Roman" w:hAnsi="Times New Roman" w:cs="Times New Roman"/>
          <w:sz w:val="24"/>
          <w:szCs w:val="24"/>
        </w:rPr>
      </w:pPr>
      <w:r w:rsidRPr="005138D7">
        <w:rPr>
          <w:rFonts w:ascii="Times New Roman" w:hAnsi="Times New Roman" w:cs="Times New Roman"/>
          <w:sz w:val="24"/>
          <w:szCs w:val="24"/>
        </w:rPr>
        <w:t>Zhytomyr Regional Child's Clinical Hospital</w:t>
      </w:r>
    </w:p>
    <w:p w:rsidR="005138D7" w:rsidRPr="005138D7" w:rsidRDefault="005138D7" w:rsidP="005138D7">
      <w:pPr>
        <w:spacing w:line="240" w:lineRule="auto"/>
        <w:ind w:firstLine="708"/>
        <w:jc w:val="center"/>
        <w:rPr>
          <w:rFonts w:ascii="Times New Roman" w:hAnsi="Times New Roman" w:cs="Times New Roman"/>
          <w:sz w:val="24"/>
          <w:szCs w:val="24"/>
        </w:rPr>
      </w:pPr>
      <w:r w:rsidRPr="005138D7">
        <w:rPr>
          <w:rFonts w:ascii="Times New Roman" w:hAnsi="Times New Roman" w:cs="Times New Roman"/>
          <w:sz w:val="24"/>
          <w:szCs w:val="24"/>
        </w:rPr>
        <w:t>Zhytomyr State University named after Ivan Franko</w:t>
      </w:r>
    </w:p>
    <w:p w:rsidR="005138D7" w:rsidRPr="005138D7" w:rsidRDefault="005138D7" w:rsidP="005138D7">
      <w:pPr>
        <w:spacing w:line="240" w:lineRule="auto"/>
        <w:ind w:firstLine="708"/>
        <w:jc w:val="both"/>
        <w:rPr>
          <w:rFonts w:ascii="Times New Roman" w:hAnsi="Times New Roman" w:cs="Times New Roman"/>
          <w:sz w:val="24"/>
          <w:szCs w:val="24"/>
        </w:rPr>
      </w:pPr>
      <w:r w:rsidRPr="005138D7">
        <w:rPr>
          <w:rFonts w:ascii="Times New Roman" w:hAnsi="Times New Roman" w:cs="Times New Roman"/>
          <w:sz w:val="24"/>
          <w:szCs w:val="24"/>
        </w:rPr>
        <w:t>National Medical Academy of Postgraduate Education named after PL Shupyka</w:t>
      </w:r>
    </w:p>
    <w:p w:rsidR="005138D7" w:rsidRPr="005138D7" w:rsidRDefault="005138D7" w:rsidP="005138D7">
      <w:pPr>
        <w:spacing w:line="360" w:lineRule="auto"/>
        <w:ind w:firstLine="708"/>
        <w:jc w:val="both"/>
        <w:rPr>
          <w:rFonts w:ascii="Times New Roman" w:hAnsi="Times New Roman" w:cs="Times New Roman"/>
          <w:sz w:val="28"/>
          <w:szCs w:val="28"/>
        </w:rPr>
      </w:pPr>
    </w:p>
    <w:p w:rsidR="005138D7" w:rsidRPr="005138D7" w:rsidRDefault="005138D7" w:rsidP="005138D7">
      <w:pPr>
        <w:spacing w:line="360" w:lineRule="auto"/>
        <w:ind w:firstLine="708"/>
        <w:jc w:val="both"/>
        <w:rPr>
          <w:rFonts w:ascii="Times New Roman" w:hAnsi="Times New Roman" w:cs="Times New Roman"/>
          <w:sz w:val="24"/>
          <w:szCs w:val="24"/>
        </w:rPr>
      </w:pPr>
      <w:r w:rsidRPr="005138D7">
        <w:rPr>
          <w:rFonts w:ascii="Times New Roman" w:hAnsi="Times New Roman" w:cs="Times New Roman"/>
          <w:b/>
          <w:sz w:val="24"/>
          <w:szCs w:val="24"/>
        </w:rPr>
        <w:t>Summary.</w:t>
      </w:r>
      <w:r w:rsidRPr="005138D7">
        <w:rPr>
          <w:rFonts w:ascii="Times New Roman" w:hAnsi="Times New Roman" w:cs="Times New Roman"/>
          <w:sz w:val="24"/>
          <w:szCs w:val="24"/>
        </w:rPr>
        <w:t xml:space="preserve"> In patients with miyelodysplazi</w:t>
      </w:r>
      <w:r w:rsidR="0096398A">
        <w:rPr>
          <w:rFonts w:ascii="Times New Roman" w:hAnsi="Times New Roman" w:cs="Times New Roman"/>
          <w:sz w:val="24"/>
          <w:szCs w:val="24"/>
          <w:lang w:val="en-US"/>
        </w:rPr>
        <w:t>a</w:t>
      </w:r>
      <w:r w:rsidRPr="005138D7">
        <w:rPr>
          <w:rFonts w:ascii="Times New Roman" w:hAnsi="Times New Roman" w:cs="Times New Roman"/>
          <w:sz w:val="24"/>
          <w:szCs w:val="24"/>
        </w:rPr>
        <w:t xml:space="preserve"> urination disorders are 95-98%. Found that 62% of patients with miyelodysplazi</w:t>
      </w:r>
      <w:r w:rsidRPr="005138D7">
        <w:rPr>
          <w:rFonts w:ascii="Times New Roman" w:hAnsi="Times New Roman" w:cs="Times New Roman"/>
          <w:sz w:val="24"/>
          <w:szCs w:val="24"/>
          <w:lang w:val="en-US"/>
        </w:rPr>
        <w:t>a</w:t>
      </w:r>
      <w:r w:rsidRPr="005138D7">
        <w:rPr>
          <w:rFonts w:ascii="Times New Roman" w:hAnsi="Times New Roman" w:cs="Times New Roman"/>
          <w:sz w:val="24"/>
          <w:szCs w:val="24"/>
        </w:rPr>
        <w:t xml:space="preserve"> discoordination detrusor contraction and sphincter (sphincter-detruzo</w:t>
      </w:r>
      <w:r w:rsidR="0096398A">
        <w:rPr>
          <w:rFonts w:ascii="Times New Roman" w:hAnsi="Times New Roman" w:cs="Times New Roman"/>
          <w:sz w:val="24"/>
          <w:szCs w:val="24"/>
        </w:rPr>
        <w:t xml:space="preserve"> dyssynerhi</w:t>
      </w:r>
      <w:r w:rsidRPr="005138D7">
        <w:rPr>
          <w:rFonts w:ascii="Times New Roman" w:hAnsi="Times New Roman" w:cs="Times New Roman"/>
          <w:sz w:val="24"/>
          <w:szCs w:val="24"/>
        </w:rPr>
        <w:t xml:space="preserve">a) and are likely to use adequate permanent catheterization and anticholinergic drugs. In addition, 45% of patients observed a violation of the locking properties sphincter. Botulinum toxin A-neurotoxic protein produced by the bacterium </w:t>
      </w:r>
      <w:r w:rsidRPr="0096398A">
        <w:rPr>
          <w:rFonts w:ascii="Times New Roman" w:hAnsi="Times New Roman" w:cs="Times New Roman"/>
          <w:i/>
          <w:sz w:val="24"/>
          <w:szCs w:val="24"/>
        </w:rPr>
        <w:t>Clostridium botulinum</w:t>
      </w:r>
      <w:r w:rsidRPr="005138D7">
        <w:rPr>
          <w:rFonts w:ascii="Times New Roman" w:hAnsi="Times New Roman" w:cs="Times New Roman"/>
          <w:sz w:val="24"/>
          <w:szCs w:val="24"/>
        </w:rPr>
        <w:t xml:space="preserve"> with the presynaptic blocking effect, which provides the selective blockade of the detrusor during its intramuscular injection. It is proved that the BTA blocks muscle M2, M3, and R2H2 R2H3 receptors, which makes it possible to increase the volume of the bladder in children. Also, there is evidence that botulinum toxin A reduces the level of nerve growth factor (nerve growth factor (NGF)). In general, the positive effect of the use of botulinum toxin A is observed in 75% of children with miyelodysplazi</w:t>
      </w:r>
      <w:r w:rsidR="0096398A">
        <w:rPr>
          <w:rFonts w:ascii="Times New Roman" w:hAnsi="Times New Roman" w:cs="Times New Roman"/>
          <w:sz w:val="24"/>
          <w:szCs w:val="24"/>
          <w:lang w:val="en-US"/>
        </w:rPr>
        <w:t>a</w:t>
      </w:r>
      <w:r w:rsidRPr="005138D7">
        <w:rPr>
          <w:rFonts w:ascii="Times New Roman" w:hAnsi="Times New Roman" w:cs="Times New Roman"/>
          <w:sz w:val="24"/>
          <w:szCs w:val="24"/>
        </w:rPr>
        <w:t>. In this paper the clinical example of effective use of botulinum toxin A in a child with neuromuscular dysfunction of the bladder as a result of spinal dyzrafi</w:t>
      </w:r>
      <w:r w:rsidR="0096398A">
        <w:rPr>
          <w:rFonts w:ascii="Times New Roman" w:hAnsi="Times New Roman" w:cs="Times New Roman"/>
          <w:sz w:val="24"/>
          <w:szCs w:val="24"/>
          <w:lang w:val="en-US"/>
        </w:rPr>
        <w:t>a</w:t>
      </w:r>
      <w:r w:rsidRPr="005138D7">
        <w:rPr>
          <w:rFonts w:ascii="Times New Roman" w:hAnsi="Times New Roman" w:cs="Times New Roman"/>
          <w:sz w:val="24"/>
          <w:szCs w:val="24"/>
        </w:rPr>
        <w:t xml:space="preserve">. Thus, it was found that injection of botulinum toxin A intradetruzor is sufficiently effective and safe alternative in the </w:t>
      </w:r>
      <w:r w:rsidR="0096398A">
        <w:rPr>
          <w:rFonts w:ascii="Times New Roman" w:hAnsi="Times New Roman" w:cs="Times New Roman"/>
          <w:sz w:val="24"/>
          <w:szCs w:val="24"/>
          <w:lang w:val="en-US"/>
        </w:rPr>
        <w:t xml:space="preserve">surgical </w:t>
      </w:r>
      <w:r w:rsidRPr="005138D7">
        <w:rPr>
          <w:rFonts w:ascii="Times New Roman" w:hAnsi="Times New Roman" w:cs="Times New Roman"/>
          <w:sz w:val="24"/>
          <w:szCs w:val="24"/>
        </w:rPr>
        <w:t>treatment of resistant forms of neuromuscular bladder dysfunction in children operated on dyzrafi</w:t>
      </w:r>
      <w:r w:rsidR="0096398A">
        <w:rPr>
          <w:rFonts w:ascii="Times New Roman" w:hAnsi="Times New Roman" w:cs="Times New Roman"/>
          <w:sz w:val="24"/>
          <w:szCs w:val="24"/>
          <w:lang w:val="en-US"/>
        </w:rPr>
        <w:t>a</w:t>
      </w:r>
      <w:r w:rsidRPr="005138D7">
        <w:rPr>
          <w:rFonts w:ascii="Times New Roman" w:hAnsi="Times New Roman" w:cs="Times New Roman"/>
          <w:sz w:val="24"/>
          <w:szCs w:val="24"/>
        </w:rPr>
        <w:t xml:space="preserve"> spinal cord. The technique is simple in execution, is well tolerated by patients, the effect occurs in a relatively short time, has a prolonged effect. Intradetruzor injection of botulinum toxin A may be offered to all patients with sphincter-detruzor dyssynerhi</w:t>
      </w:r>
      <w:r w:rsidR="0096398A">
        <w:rPr>
          <w:rFonts w:ascii="Times New Roman" w:hAnsi="Times New Roman" w:cs="Times New Roman"/>
          <w:sz w:val="24"/>
          <w:szCs w:val="24"/>
          <w:lang w:val="en-US"/>
        </w:rPr>
        <w:t>a</w:t>
      </w:r>
      <w:r w:rsidRPr="005138D7">
        <w:rPr>
          <w:rFonts w:ascii="Times New Roman" w:hAnsi="Times New Roman" w:cs="Times New Roman"/>
          <w:sz w:val="24"/>
          <w:szCs w:val="24"/>
        </w:rPr>
        <w:t xml:space="preserve"> and/or </w:t>
      </w:r>
      <w:r w:rsidR="0096398A">
        <w:rPr>
          <w:rFonts w:ascii="Times New Roman" w:hAnsi="Times New Roman" w:cs="Times New Roman"/>
          <w:sz w:val="24"/>
          <w:szCs w:val="24"/>
          <w:lang w:val="en-US"/>
        </w:rPr>
        <w:t>ci</w:t>
      </w:r>
      <w:r w:rsidRPr="005138D7">
        <w:rPr>
          <w:rFonts w:ascii="Times New Roman" w:hAnsi="Times New Roman" w:cs="Times New Roman"/>
          <w:sz w:val="24"/>
          <w:szCs w:val="24"/>
        </w:rPr>
        <w:t>stalgi</w:t>
      </w:r>
      <w:r w:rsidR="0096398A">
        <w:rPr>
          <w:rFonts w:ascii="Times New Roman" w:hAnsi="Times New Roman" w:cs="Times New Roman"/>
          <w:sz w:val="24"/>
          <w:szCs w:val="24"/>
          <w:lang w:val="en-US"/>
        </w:rPr>
        <w:t>a</w:t>
      </w:r>
      <w:r w:rsidRPr="005138D7">
        <w:rPr>
          <w:rFonts w:ascii="Times New Roman" w:hAnsi="Times New Roman" w:cs="Times New Roman"/>
          <w:sz w:val="24"/>
          <w:szCs w:val="24"/>
        </w:rPr>
        <w:t xml:space="preserve"> anywhere in life.</w:t>
      </w:r>
    </w:p>
    <w:p w:rsidR="005138D7" w:rsidRPr="005138D7" w:rsidRDefault="005138D7" w:rsidP="005138D7">
      <w:pPr>
        <w:spacing w:line="360" w:lineRule="auto"/>
        <w:ind w:firstLine="708"/>
        <w:jc w:val="both"/>
        <w:rPr>
          <w:rFonts w:ascii="Times New Roman" w:hAnsi="Times New Roman" w:cs="Times New Roman"/>
          <w:sz w:val="24"/>
          <w:szCs w:val="24"/>
        </w:rPr>
      </w:pPr>
      <w:r w:rsidRPr="0096398A">
        <w:rPr>
          <w:rFonts w:ascii="Times New Roman" w:hAnsi="Times New Roman" w:cs="Times New Roman"/>
          <w:b/>
          <w:sz w:val="24"/>
          <w:szCs w:val="24"/>
        </w:rPr>
        <w:t>Keywords:</w:t>
      </w:r>
      <w:r w:rsidRPr="005138D7">
        <w:rPr>
          <w:rFonts w:ascii="Times New Roman" w:hAnsi="Times New Roman" w:cs="Times New Roman"/>
          <w:sz w:val="24"/>
          <w:szCs w:val="24"/>
        </w:rPr>
        <w:t xml:space="preserve"> neuromuscular dysfunction of bladder botulinum toxin A, surgical treatment, miyelodysplazia</w:t>
      </w:r>
      <w:r w:rsidR="0096398A">
        <w:rPr>
          <w:rFonts w:ascii="Times New Roman" w:hAnsi="Times New Roman" w:cs="Times New Roman"/>
          <w:sz w:val="24"/>
          <w:szCs w:val="24"/>
          <w:lang w:val="en-US"/>
        </w:rPr>
        <w:t>,</w:t>
      </w:r>
      <w:r w:rsidRPr="005138D7">
        <w:rPr>
          <w:rFonts w:ascii="Times New Roman" w:hAnsi="Times New Roman" w:cs="Times New Roman"/>
          <w:sz w:val="24"/>
          <w:szCs w:val="24"/>
        </w:rPr>
        <w:t xml:space="preserve"> children.</w:t>
      </w:r>
    </w:p>
    <w:p w:rsidR="0096398A" w:rsidRDefault="0096398A" w:rsidP="009422AA">
      <w:pPr>
        <w:spacing w:line="360" w:lineRule="auto"/>
        <w:ind w:firstLine="708"/>
        <w:jc w:val="both"/>
        <w:rPr>
          <w:rFonts w:ascii="Times New Roman" w:hAnsi="Times New Roman" w:cs="Times New Roman"/>
          <w:sz w:val="28"/>
          <w:szCs w:val="28"/>
          <w:lang w:val="en-US"/>
        </w:rPr>
      </w:pPr>
    </w:p>
    <w:p w:rsidR="008D6EE0" w:rsidRDefault="00F84A63" w:rsidP="009422AA">
      <w:pPr>
        <w:spacing w:line="360" w:lineRule="auto"/>
        <w:ind w:firstLine="708"/>
        <w:jc w:val="both"/>
        <w:rPr>
          <w:rFonts w:ascii="Times New Roman" w:hAnsi="Times New Roman" w:cs="Times New Roman"/>
          <w:sz w:val="28"/>
          <w:szCs w:val="28"/>
        </w:rPr>
      </w:pPr>
      <w:r w:rsidRPr="00F84A63">
        <w:rPr>
          <w:rFonts w:ascii="Times New Roman" w:hAnsi="Times New Roman" w:cs="Times New Roman"/>
          <w:b/>
          <w:sz w:val="28"/>
          <w:szCs w:val="28"/>
        </w:rPr>
        <w:t>Вступ.</w:t>
      </w:r>
      <w:r>
        <w:rPr>
          <w:rFonts w:ascii="Times New Roman" w:hAnsi="Times New Roman" w:cs="Times New Roman"/>
          <w:sz w:val="28"/>
          <w:szCs w:val="28"/>
        </w:rPr>
        <w:t xml:space="preserve"> </w:t>
      </w:r>
      <w:r w:rsidR="008D6EE0" w:rsidRPr="008D6EE0">
        <w:rPr>
          <w:rFonts w:ascii="Times New Roman" w:hAnsi="Times New Roman" w:cs="Times New Roman"/>
          <w:sz w:val="28"/>
          <w:szCs w:val="28"/>
        </w:rPr>
        <w:t>Причиною порушення функції сечового</w:t>
      </w:r>
      <w:r w:rsidR="008D6EE0">
        <w:rPr>
          <w:rFonts w:ascii="Times New Roman" w:hAnsi="Times New Roman" w:cs="Times New Roman"/>
          <w:sz w:val="28"/>
          <w:szCs w:val="28"/>
        </w:rPr>
        <w:t xml:space="preserve"> </w:t>
      </w:r>
      <w:r w:rsidR="008D6EE0" w:rsidRPr="008D6EE0">
        <w:rPr>
          <w:rFonts w:ascii="Times New Roman" w:hAnsi="Times New Roman" w:cs="Times New Roman"/>
          <w:sz w:val="28"/>
          <w:szCs w:val="28"/>
        </w:rPr>
        <w:t>міхура при спинномозковій грижі є органічне ураження центрів сечовипускання у спинному мозку, а саме у</w:t>
      </w:r>
      <w:r w:rsidR="008D6EE0">
        <w:rPr>
          <w:rFonts w:ascii="Times New Roman" w:hAnsi="Times New Roman" w:cs="Times New Roman"/>
          <w:sz w:val="28"/>
          <w:szCs w:val="28"/>
        </w:rPr>
        <w:t xml:space="preserve"> </w:t>
      </w:r>
      <w:r w:rsidR="008D6EE0" w:rsidRPr="008D6EE0">
        <w:rPr>
          <w:rFonts w:ascii="Times New Roman" w:hAnsi="Times New Roman" w:cs="Times New Roman"/>
          <w:sz w:val="28"/>
          <w:szCs w:val="28"/>
        </w:rPr>
        <w:t>крижових сегментах соматичної та вегетативної (симпатичної та парасимпатичної) нервових систем</w:t>
      </w:r>
      <w:r w:rsidR="008D6EE0">
        <w:rPr>
          <w:rFonts w:ascii="Times New Roman" w:hAnsi="Times New Roman" w:cs="Times New Roman"/>
          <w:sz w:val="28"/>
          <w:szCs w:val="28"/>
        </w:rPr>
        <w:t xml:space="preserve"> </w:t>
      </w:r>
      <w:r w:rsidR="009422AA" w:rsidRPr="009422AA">
        <w:rPr>
          <w:rFonts w:ascii="Times New Roman" w:hAnsi="Times New Roman" w:cs="Times New Roman"/>
          <w:sz w:val="28"/>
          <w:szCs w:val="28"/>
        </w:rPr>
        <w:t>[1]</w:t>
      </w:r>
      <w:r w:rsidR="008D6EE0" w:rsidRPr="008D6EE0">
        <w:rPr>
          <w:rFonts w:ascii="Times New Roman" w:hAnsi="Times New Roman" w:cs="Times New Roman"/>
          <w:sz w:val="28"/>
          <w:szCs w:val="28"/>
        </w:rPr>
        <w:t>.</w:t>
      </w:r>
      <w:r w:rsidR="000D3C43">
        <w:rPr>
          <w:rFonts w:ascii="Times New Roman" w:hAnsi="Times New Roman" w:cs="Times New Roman"/>
          <w:sz w:val="28"/>
          <w:szCs w:val="28"/>
        </w:rPr>
        <w:t xml:space="preserve"> Найгрізнішим ускладненням вродженої патології хребетного стовпа є пошкодження нирок </w:t>
      </w:r>
      <w:r w:rsidR="009422AA" w:rsidRPr="009422AA">
        <w:rPr>
          <w:rFonts w:ascii="Times New Roman" w:hAnsi="Times New Roman" w:cs="Times New Roman"/>
          <w:sz w:val="28"/>
          <w:szCs w:val="28"/>
        </w:rPr>
        <w:t>[11]</w:t>
      </w:r>
      <w:r w:rsidR="000D3C43">
        <w:rPr>
          <w:rFonts w:ascii="Times New Roman" w:hAnsi="Times New Roman" w:cs="Times New Roman"/>
          <w:sz w:val="28"/>
          <w:szCs w:val="28"/>
        </w:rPr>
        <w:t>.</w:t>
      </w:r>
      <w:r w:rsidR="005F5EBE">
        <w:rPr>
          <w:rFonts w:ascii="Times New Roman" w:hAnsi="Times New Roman" w:cs="Times New Roman"/>
          <w:sz w:val="28"/>
          <w:szCs w:val="28"/>
        </w:rPr>
        <w:t xml:space="preserve"> У випадку своєчасного адекватного урологічного лікування</w:t>
      </w:r>
      <w:r w:rsidR="00735E0E">
        <w:rPr>
          <w:rFonts w:ascii="Times New Roman" w:hAnsi="Times New Roman" w:cs="Times New Roman"/>
          <w:sz w:val="28"/>
          <w:szCs w:val="28"/>
        </w:rPr>
        <w:t xml:space="preserve"> дітей із спінальними дизрафіями</w:t>
      </w:r>
      <w:r w:rsidR="005F5EBE">
        <w:rPr>
          <w:rFonts w:ascii="Times New Roman" w:hAnsi="Times New Roman" w:cs="Times New Roman"/>
          <w:sz w:val="28"/>
          <w:szCs w:val="28"/>
        </w:rPr>
        <w:t xml:space="preserve">, зменшується загроза пошкодження нирок </w:t>
      </w:r>
      <w:r w:rsidR="009422AA" w:rsidRPr="009422AA">
        <w:rPr>
          <w:rFonts w:ascii="Times New Roman" w:hAnsi="Times New Roman" w:cs="Times New Roman"/>
          <w:sz w:val="28"/>
          <w:szCs w:val="28"/>
        </w:rPr>
        <w:t>[13, 29]</w:t>
      </w:r>
      <w:r w:rsidR="005F5EBE" w:rsidRPr="009422AA">
        <w:rPr>
          <w:rFonts w:ascii="Times New Roman" w:hAnsi="Times New Roman" w:cs="Times New Roman"/>
          <w:sz w:val="28"/>
          <w:szCs w:val="28"/>
        </w:rPr>
        <w:t>.</w:t>
      </w:r>
    </w:p>
    <w:p w:rsidR="004555F0" w:rsidRPr="00F84A63" w:rsidRDefault="004555F0" w:rsidP="004555F0">
      <w:pPr>
        <w:spacing w:line="360" w:lineRule="auto"/>
        <w:ind w:firstLine="708"/>
        <w:jc w:val="both"/>
        <w:rPr>
          <w:rFonts w:ascii="Times New Roman" w:hAnsi="Times New Roman" w:cs="Times New Roman"/>
          <w:color w:val="FF0000"/>
          <w:sz w:val="28"/>
          <w:szCs w:val="28"/>
          <w:lang w:val="ru-RU"/>
        </w:rPr>
      </w:pPr>
      <w:r w:rsidRPr="00F02CFA">
        <w:rPr>
          <w:rFonts w:ascii="Times New Roman" w:hAnsi="Times New Roman" w:cs="Times New Roman"/>
          <w:sz w:val="28"/>
          <w:szCs w:val="28"/>
        </w:rPr>
        <w:t xml:space="preserve">Враховуючи те, що у хворих із мієлодисплазією розлади сечовипускання становлять 95-98%, то особливої уваги слід приділяти комплексному лікуванню нервово-м’язової дисфункції сечового міхура у даної категорії хворих дітей </w:t>
      </w:r>
      <w:r w:rsidR="009422AA" w:rsidRPr="009422AA">
        <w:rPr>
          <w:rFonts w:ascii="Times New Roman" w:hAnsi="Times New Roman" w:cs="Times New Roman"/>
          <w:sz w:val="28"/>
          <w:szCs w:val="28"/>
        </w:rPr>
        <w:t xml:space="preserve">[23, </w:t>
      </w:r>
      <w:r w:rsidR="009422AA" w:rsidRPr="009422AA">
        <w:rPr>
          <w:rFonts w:ascii="Times New Roman" w:hAnsi="Times New Roman" w:cs="Times New Roman"/>
          <w:sz w:val="28"/>
          <w:szCs w:val="28"/>
        </w:rPr>
        <w:lastRenderedPageBreak/>
        <w:t>28]</w:t>
      </w:r>
      <w:r w:rsidRPr="009422AA">
        <w:rPr>
          <w:rFonts w:ascii="Times New Roman" w:hAnsi="Times New Roman" w:cs="Times New Roman"/>
          <w:sz w:val="28"/>
          <w:szCs w:val="28"/>
        </w:rPr>
        <w:t>.</w:t>
      </w:r>
      <w:r w:rsidRPr="00F02CFA">
        <w:rPr>
          <w:rFonts w:ascii="Times New Roman" w:hAnsi="Times New Roman" w:cs="Times New Roman"/>
          <w:color w:val="FF0000"/>
          <w:sz w:val="28"/>
          <w:szCs w:val="28"/>
        </w:rPr>
        <w:t xml:space="preserve"> </w:t>
      </w:r>
      <w:r w:rsidRPr="00F02CFA">
        <w:rPr>
          <w:rFonts w:ascii="Times New Roman" w:hAnsi="Times New Roman" w:cs="Times New Roman"/>
          <w:sz w:val="28"/>
          <w:szCs w:val="28"/>
        </w:rPr>
        <w:t xml:space="preserve">В ході уродинамічних досліджень Гусева Н.Б. (2007) встановила, що 62% пацієнтів із мієлодисплазією мають дискоординацію скорочення детрузора і сфінктера (детрузорно-сфінктерна диссинергія) і частіше всього достатнє застосування перманентної катетеризації та антихолінергічні препарати. Окрім того, у 45% хворих спостерігається порушення замикальної властивості сфінктера </w:t>
      </w:r>
      <w:r w:rsidR="009422AA" w:rsidRPr="00F84A63">
        <w:rPr>
          <w:rFonts w:ascii="Times New Roman" w:hAnsi="Times New Roman" w:cs="Times New Roman"/>
          <w:sz w:val="28"/>
          <w:szCs w:val="28"/>
          <w:lang w:val="ru-RU"/>
        </w:rPr>
        <w:t>[3].</w:t>
      </w:r>
    </w:p>
    <w:p w:rsidR="00B82FCE" w:rsidRPr="00F02CFA" w:rsidRDefault="00AE4988" w:rsidP="008D6EE0">
      <w:pPr>
        <w:spacing w:line="360" w:lineRule="auto"/>
        <w:ind w:firstLine="708"/>
        <w:jc w:val="both"/>
        <w:rPr>
          <w:rFonts w:ascii="Times New Roman" w:hAnsi="Times New Roman" w:cs="Times New Roman"/>
          <w:sz w:val="28"/>
          <w:szCs w:val="28"/>
        </w:rPr>
      </w:pPr>
      <w:r w:rsidRPr="00F02CFA">
        <w:rPr>
          <w:rFonts w:ascii="Times New Roman" w:hAnsi="Times New Roman" w:cs="Times New Roman"/>
          <w:sz w:val="28"/>
          <w:szCs w:val="28"/>
        </w:rPr>
        <w:t>Ботулотоксин</w:t>
      </w:r>
      <w:r w:rsidR="002C4D57" w:rsidRPr="008D6EE0">
        <w:rPr>
          <w:rFonts w:ascii="Times New Roman" w:hAnsi="Times New Roman" w:cs="Times New Roman"/>
          <w:sz w:val="28"/>
          <w:szCs w:val="28"/>
        </w:rPr>
        <w:t xml:space="preserve"> </w:t>
      </w:r>
      <w:r w:rsidR="002C4D57" w:rsidRPr="00F02CFA">
        <w:rPr>
          <w:rFonts w:ascii="Times New Roman" w:hAnsi="Times New Roman" w:cs="Times New Roman"/>
          <w:sz w:val="28"/>
          <w:szCs w:val="28"/>
        </w:rPr>
        <w:t xml:space="preserve"> А (БТА)</w:t>
      </w:r>
      <w:r w:rsidRPr="00F02CFA">
        <w:rPr>
          <w:rFonts w:ascii="Times New Roman" w:hAnsi="Times New Roman" w:cs="Times New Roman"/>
          <w:sz w:val="28"/>
          <w:szCs w:val="28"/>
        </w:rPr>
        <w:t xml:space="preserve"> – </w:t>
      </w:r>
      <w:r w:rsidR="00911F87" w:rsidRPr="00F02CFA">
        <w:rPr>
          <w:rFonts w:ascii="Times New Roman" w:hAnsi="Times New Roman" w:cs="Times New Roman"/>
          <w:sz w:val="28"/>
          <w:szCs w:val="28"/>
        </w:rPr>
        <w:t xml:space="preserve">нейротоксичний протеїн що продукується бактерією </w:t>
      </w:r>
      <w:r w:rsidR="00911F87" w:rsidRPr="00F02CFA">
        <w:rPr>
          <w:rFonts w:ascii="Times New Roman" w:hAnsi="Times New Roman" w:cs="Times New Roman"/>
          <w:sz w:val="28"/>
          <w:szCs w:val="28"/>
          <w:lang w:val="en-US"/>
        </w:rPr>
        <w:t>Clostridium</w:t>
      </w:r>
      <w:r w:rsidR="00911F87" w:rsidRPr="00F02CFA">
        <w:rPr>
          <w:rFonts w:ascii="Times New Roman" w:hAnsi="Times New Roman" w:cs="Times New Roman"/>
          <w:sz w:val="28"/>
          <w:szCs w:val="28"/>
        </w:rPr>
        <w:t xml:space="preserve"> </w:t>
      </w:r>
      <w:r w:rsidR="00911F87" w:rsidRPr="00F02CFA">
        <w:rPr>
          <w:rFonts w:ascii="Times New Roman" w:hAnsi="Times New Roman" w:cs="Times New Roman"/>
          <w:sz w:val="28"/>
          <w:szCs w:val="28"/>
          <w:lang w:val="en-US"/>
        </w:rPr>
        <w:t>botulinum</w:t>
      </w:r>
      <w:r w:rsidRPr="00F02CFA">
        <w:rPr>
          <w:rFonts w:ascii="Times New Roman" w:hAnsi="Times New Roman" w:cs="Times New Roman"/>
          <w:sz w:val="28"/>
          <w:szCs w:val="28"/>
        </w:rPr>
        <w:t xml:space="preserve"> із ефектом пресинаптичного блокування, який дає змогу проводити селективну блокаду детрузора при його внутрішньом</w:t>
      </w:r>
      <w:r w:rsidR="007B14FD" w:rsidRPr="00F02CFA">
        <w:rPr>
          <w:rFonts w:ascii="Times New Roman" w:hAnsi="Times New Roman" w:cs="Times New Roman"/>
          <w:sz w:val="28"/>
          <w:szCs w:val="28"/>
        </w:rPr>
        <w:t>’</w:t>
      </w:r>
      <w:r w:rsidRPr="00F02CFA">
        <w:rPr>
          <w:rFonts w:ascii="Times New Roman" w:hAnsi="Times New Roman" w:cs="Times New Roman"/>
          <w:sz w:val="28"/>
          <w:szCs w:val="28"/>
        </w:rPr>
        <w:t xml:space="preserve">язовій ін’єкції. </w:t>
      </w:r>
      <w:r w:rsidR="000D576D" w:rsidRPr="00F02CFA">
        <w:rPr>
          <w:rFonts w:ascii="Times New Roman" w:hAnsi="Times New Roman" w:cs="Times New Roman"/>
          <w:sz w:val="28"/>
          <w:szCs w:val="28"/>
        </w:rPr>
        <w:t>Доведено, що БТА блокує м</w:t>
      </w:r>
      <w:r w:rsidR="002C4D57" w:rsidRPr="00F02CFA">
        <w:rPr>
          <w:rFonts w:ascii="Times New Roman" w:hAnsi="Times New Roman" w:cs="Times New Roman"/>
          <w:sz w:val="28"/>
          <w:szCs w:val="28"/>
        </w:rPr>
        <w:t>’</w:t>
      </w:r>
      <w:r w:rsidR="000D576D" w:rsidRPr="00F02CFA">
        <w:rPr>
          <w:rFonts w:ascii="Times New Roman" w:hAnsi="Times New Roman" w:cs="Times New Roman"/>
          <w:sz w:val="28"/>
          <w:szCs w:val="28"/>
        </w:rPr>
        <w:t>язові М</w:t>
      </w:r>
      <w:r w:rsidR="000D576D" w:rsidRPr="00F02CFA">
        <w:rPr>
          <w:rFonts w:ascii="Times New Roman" w:hAnsi="Times New Roman" w:cs="Times New Roman"/>
          <w:sz w:val="28"/>
          <w:szCs w:val="28"/>
          <w:vertAlign w:val="subscript"/>
        </w:rPr>
        <w:t>2</w:t>
      </w:r>
      <w:r w:rsidR="000D576D" w:rsidRPr="00F02CFA">
        <w:rPr>
          <w:rFonts w:ascii="Times New Roman" w:hAnsi="Times New Roman" w:cs="Times New Roman"/>
          <w:sz w:val="28"/>
          <w:szCs w:val="28"/>
        </w:rPr>
        <w:t>, М</w:t>
      </w:r>
      <w:r w:rsidR="000D576D" w:rsidRPr="00F02CFA">
        <w:rPr>
          <w:rFonts w:ascii="Times New Roman" w:hAnsi="Times New Roman" w:cs="Times New Roman"/>
          <w:sz w:val="28"/>
          <w:szCs w:val="28"/>
          <w:vertAlign w:val="subscript"/>
        </w:rPr>
        <w:t>3</w:t>
      </w:r>
      <w:r w:rsidR="000D576D" w:rsidRPr="00F02CFA">
        <w:rPr>
          <w:rFonts w:ascii="Times New Roman" w:hAnsi="Times New Roman" w:cs="Times New Roman"/>
          <w:sz w:val="28"/>
          <w:szCs w:val="28"/>
        </w:rPr>
        <w:t>, Р</w:t>
      </w:r>
      <w:r w:rsidR="000D576D" w:rsidRPr="00F02CFA">
        <w:rPr>
          <w:rFonts w:ascii="Times New Roman" w:hAnsi="Times New Roman" w:cs="Times New Roman"/>
          <w:sz w:val="28"/>
          <w:szCs w:val="28"/>
          <w:vertAlign w:val="subscript"/>
        </w:rPr>
        <w:t>2</w:t>
      </w:r>
      <w:r w:rsidR="000D576D" w:rsidRPr="00F02CFA">
        <w:rPr>
          <w:rFonts w:ascii="Times New Roman" w:hAnsi="Times New Roman" w:cs="Times New Roman"/>
          <w:sz w:val="28"/>
          <w:szCs w:val="28"/>
        </w:rPr>
        <w:t>Х</w:t>
      </w:r>
      <w:r w:rsidR="000D576D" w:rsidRPr="00F02CFA">
        <w:rPr>
          <w:rFonts w:ascii="Times New Roman" w:hAnsi="Times New Roman" w:cs="Times New Roman"/>
          <w:sz w:val="28"/>
          <w:szCs w:val="28"/>
          <w:vertAlign w:val="subscript"/>
        </w:rPr>
        <w:t>2</w:t>
      </w:r>
      <w:r w:rsidR="000D576D" w:rsidRPr="00F02CFA">
        <w:rPr>
          <w:rFonts w:ascii="Times New Roman" w:hAnsi="Times New Roman" w:cs="Times New Roman"/>
          <w:sz w:val="28"/>
          <w:szCs w:val="28"/>
        </w:rPr>
        <w:t xml:space="preserve"> та Р</w:t>
      </w:r>
      <w:r w:rsidR="000D576D" w:rsidRPr="00F02CFA">
        <w:rPr>
          <w:rFonts w:ascii="Times New Roman" w:hAnsi="Times New Roman" w:cs="Times New Roman"/>
          <w:sz w:val="28"/>
          <w:szCs w:val="28"/>
          <w:vertAlign w:val="subscript"/>
        </w:rPr>
        <w:t>2</w:t>
      </w:r>
      <w:r w:rsidR="000D576D" w:rsidRPr="00F02CFA">
        <w:rPr>
          <w:rFonts w:ascii="Times New Roman" w:hAnsi="Times New Roman" w:cs="Times New Roman"/>
          <w:sz w:val="28"/>
          <w:szCs w:val="28"/>
        </w:rPr>
        <w:t>Х</w:t>
      </w:r>
      <w:r w:rsidR="000D576D" w:rsidRPr="00F02CFA">
        <w:rPr>
          <w:rFonts w:ascii="Times New Roman" w:hAnsi="Times New Roman" w:cs="Times New Roman"/>
          <w:sz w:val="28"/>
          <w:szCs w:val="28"/>
          <w:vertAlign w:val="subscript"/>
        </w:rPr>
        <w:t>3</w:t>
      </w:r>
      <w:r w:rsidR="000D576D" w:rsidRPr="00F02CFA">
        <w:rPr>
          <w:rFonts w:ascii="Times New Roman" w:hAnsi="Times New Roman" w:cs="Times New Roman"/>
          <w:sz w:val="28"/>
          <w:szCs w:val="28"/>
        </w:rPr>
        <w:t xml:space="preserve"> рецептори, що дає змогу збільшити об’єм сечового міхура у дітей </w:t>
      </w:r>
      <w:r w:rsidR="009422AA" w:rsidRPr="009422AA">
        <w:rPr>
          <w:rFonts w:ascii="Times New Roman" w:hAnsi="Times New Roman" w:cs="Times New Roman"/>
          <w:sz w:val="28"/>
          <w:szCs w:val="28"/>
        </w:rPr>
        <w:t>[22]</w:t>
      </w:r>
      <w:r w:rsidR="000D576D" w:rsidRPr="00F02CFA">
        <w:rPr>
          <w:rFonts w:ascii="Times New Roman" w:hAnsi="Times New Roman" w:cs="Times New Roman"/>
          <w:sz w:val="28"/>
          <w:szCs w:val="28"/>
        </w:rPr>
        <w:t>.</w:t>
      </w:r>
      <w:r w:rsidR="00EF7950" w:rsidRPr="00F02CFA">
        <w:rPr>
          <w:rFonts w:ascii="Times New Roman" w:hAnsi="Times New Roman" w:cs="Times New Roman"/>
          <w:sz w:val="28"/>
          <w:szCs w:val="28"/>
        </w:rPr>
        <w:t xml:space="preserve"> </w:t>
      </w:r>
    </w:p>
    <w:p w:rsidR="00B82FCE" w:rsidRPr="00F02CFA" w:rsidRDefault="00B82FCE" w:rsidP="00B82FCE">
      <w:pPr>
        <w:spacing w:line="360" w:lineRule="auto"/>
        <w:ind w:firstLine="708"/>
        <w:jc w:val="both"/>
        <w:rPr>
          <w:rFonts w:ascii="Times New Roman" w:hAnsi="Times New Roman" w:cs="Times New Roman"/>
          <w:sz w:val="28"/>
          <w:szCs w:val="28"/>
        </w:rPr>
      </w:pPr>
      <w:r w:rsidRPr="00F02CFA">
        <w:rPr>
          <w:rFonts w:ascii="Times New Roman" w:hAnsi="Times New Roman" w:cs="Times New Roman"/>
          <w:sz w:val="28"/>
          <w:szCs w:val="28"/>
        </w:rPr>
        <w:t xml:space="preserve">БТА є найбільш широко використовуваний і застосовується у кількох фірмових назвах, таких як: Botox® (onabotulinumtoxin A, Allergan Pharmaceuticals, Irvine, CA, USA), Dysport® (abobotulinumtoxin A, Ipsen Biopharm Ltd, Slough, UK), Xeomin® (incobotulinumtoxin A, Merz Pharmaceuticals UK Ltd, Herts, UK), Prosigne® (Lanzhou Biological Products, Lanzhou, China), і PurTox® (Mentor Corporation, Madison, WI, USA). Важливо, що різні препарати БТА в залежності від виробника мають різну дозу застосування, тобто, 1 МО  Botox® буде мати таку ж дію як 3-5 МО Dysport® </w:t>
      </w:r>
      <w:r w:rsidR="009422AA" w:rsidRPr="009422AA">
        <w:rPr>
          <w:rFonts w:ascii="Times New Roman" w:hAnsi="Times New Roman" w:cs="Times New Roman"/>
          <w:sz w:val="28"/>
          <w:szCs w:val="28"/>
        </w:rPr>
        <w:t>[18]</w:t>
      </w:r>
      <w:r w:rsidRPr="00F02CFA">
        <w:rPr>
          <w:rFonts w:ascii="Times New Roman" w:hAnsi="Times New Roman" w:cs="Times New Roman"/>
          <w:sz w:val="28"/>
          <w:szCs w:val="28"/>
        </w:rPr>
        <w:t>.</w:t>
      </w:r>
    </w:p>
    <w:p w:rsidR="000D576D" w:rsidRPr="00F02CFA" w:rsidRDefault="00CB50C8" w:rsidP="00CB50C8">
      <w:pPr>
        <w:spacing w:line="360" w:lineRule="auto"/>
        <w:ind w:firstLine="708"/>
        <w:jc w:val="both"/>
        <w:rPr>
          <w:rFonts w:ascii="Times New Roman" w:hAnsi="Times New Roman" w:cs="Times New Roman"/>
          <w:sz w:val="28"/>
          <w:szCs w:val="28"/>
        </w:rPr>
      </w:pPr>
      <w:r w:rsidRPr="00F02CFA">
        <w:rPr>
          <w:rFonts w:ascii="Times New Roman" w:hAnsi="Times New Roman" w:cs="Times New Roman"/>
          <w:sz w:val="28"/>
          <w:szCs w:val="28"/>
        </w:rPr>
        <w:t>Окрім того, існують дані, що БТА знижує рівень фактору росту нервів (nerve growth factor (</w:t>
      </w:r>
      <w:r w:rsidRPr="00F02CFA">
        <w:rPr>
          <w:rFonts w:ascii="Times New Roman" w:hAnsi="Times New Roman" w:cs="Times New Roman"/>
          <w:sz w:val="28"/>
          <w:szCs w:val="28"/>
          <w:lang w:val="en-US"/>
        </w:rPr>
        <w:t>NGF</w:t>
      </w:r>
      <w:r w:rsidRPr="00F02CFA">
        <w:rPr>
          <w:rFonts w:ascii="Times New Roman" w:hAnsi="Times New Roman" w:cs="Times New Roman"/>
          <w:sz w:val="28"/>
          <w:szCs w:val="28"/>
        </w:rPr>
        <w:t xml:space="preserve">)) </w:t>
      </w:r>
      <w:r w:rsidR="009422AA" w:rsidRPr="009422AA">
        <w:rPr>
          <w:rFonts w:ascii="Times New Roman" w:hAnsi="Times New Roman" w:cs="Times New Roman"/>
          <w:sz w:val="28"/>
          <w:szCs w:val="28"/>
        </w:rPr>
        <w:t>[14]</w:t>
      </w:r>
      <w:r w:rsidRPr="00F02CFA">
        <w:rPr>
          <w:rFonts w:ascii="Times New Roman" w:hAnsi="Times New Roman" w:cs="Times New Roman"/>
          <w:sz w:val="28"/>
          <w:szCs w:val="28"/>
        </w:rPr>
        <w:t xml:space="preserve">. </w:t>
      </w:r>
    </w:p>
    <w:p w:rsidR="00F02CFA" w:rsidRPr="00176301" w:rsidRDefault="00AE4988" w:rsidP="00176301">
      <w:pPr>
        <w:spacing w:line="360" w:lineRule="auto"/>
        <w:ind w:firstLine="708"/>
        <w:jc w:val="both"/>
        <w:rPr>
          <w:rFonts w:ascii="Times New Roman" w:hAnsi="Times New Roman" w:cs="Times New Roman"/>
          <w:color w:val="FF0000"/>
          <w:sz w:val="28"/>
          <w:szCs w:val="28"/>
        </w:rPr>
      </w:pPr>
      <w:r w:rsidRPr="00F02CFA">
        <w:rPr>
          <w:rFonts w:ascii="Times New Roman" w:hAnsi="Times New Roman" w:cs="Times New Roman"/>
          <w:sz w:val="28"/>
          <w:szCs w:val="28"/>
        </w:rPr>
        <w:t>Ряд авторів вказують на переважання позитивного ефекту від застосування Б</w:t>
      </w:r>
      <w:r w:rsidR="002C4D57" w:rsidRPr="00F02CFA">
        <w:rPr>
          <w:rFonts w:ascii="Times New Roman" w:hAnsi="Times New Roman" w:cs="Times New Roman"/>
          <w:sz w:val="28"/>
          <w:szCs w:val="28"/>
        </w:rPr>
        <w:t>Т</w:t>
      </w:r>
      <w:r w:rsidRPr="00F02CFA">
        <w:rPr>
          <w:rFonts w:ascii="Times New Roman" w:hAnsi="Times New Roman" w:cs="Times New Roman"/>
          <w:sz w:val="28"/>
          <w:szCs w:val="28"/>
        </w:rPr>
        <w:t>А в лікуванн</w:t>
      </w:r>
      <w:r w:rsidR="00911F87" w:rsidRPr="00F02CFA">
        <w:rPr>
          <w:rFonts w:ascii="Times New Roman" w:hAnsi="Times New Roman" w:cs="Times New Roman"/>
          <w:sz w:val="28"/>
          <w:szCs w:val="28"/>
        </w:rPr>
        <w:t>і</w:t>
      </w:r>
      <w:r w:rsidRPr="00F02CFA">
        <w:rPr>
          <w:rFonts w:ascii="Times New Roman" w:hAnsi="Times New Roman" w:cs="Times New Roman"/>
          <w:sz w:val="28"/>
          <w:szCs w:val="28"/>
        </w:rPr>
        <w:t xml:space="preserve"> нервово-м</w:t>
      </w:r>
      <w:r w:rsidR="002C4D57" w:rsidRPr="00F02CFA">
        <w:rPr>
          <w:rFonts w:ascii="Times New Roman" w:hAnsi="Times New Roman" w:cs="Times New Roman"/>
          <w:sz w:val="28"/>
          <w:szCs w:val="28"/>
        </w:rPr>
        <w:t>’</w:t>
      </w:r>
      <w:r w:rsidRPr="00F02CFA">
        <w:rPr>
          <w:rFonts w:ascii="Times New Roman" w:hAnsi="Times New Roman" w:cs="Times New Roman"/>
          <w:sz w:val="28"/>
          <w:szCs w:val="28"/>
        </w:rPr>
        <w:t>язової дисфункції сечового міхура.</w:t>
      </w:r>
      <w:r w:rsidR="00911F87" w:rsidRPr="00F02CFA">
        <w:rPr>
          <w:rFonts w:ascii="Times New Roman" w:hAnsi="Times New Roman" w:cs="Times New Roman"/>
          <w:sz w:val="28"/>
          <w:szCs w:val="28"/>
        </w:rPr>
        <w:t xml:space="preserve"> Особливого значення введення </w:t>
      </w:r>
      <w:r w:rsidR="002C4D57" w:rsidRPr="00F02CFA">
        <w:rPr>
          <w:rFonts w:ascii="Times New Roman" w:hAnsi="Times New Roman" w:cs="Times New Roman"/>
          <w:sz w:val="28"/>
          <w:szCs w:val="28"/>
        </w:rPr>
        <w:t>БТА</w:t>
      </w:r>
      <w:r w:rsidR="00911F87" w:rsidRPr="00F02CFA">
        <w:rPr>
          <w:rFonts w:ascii="Times New Roman" w:hAnsi="Times New Roman" w:cs="Times New Roman"/>
          <w:sz w:val="28"/>
          <w:szCs w:val="28"/>
        </w:rPr>
        <w:t xml:space="preserve"> має при т.зв. рефрактерних до лікування дисфункціях сечового міхура</w:t>
      </w:r>
      <w:r w:rsidR="00CB50C8" w:rsidRPr="00F02CFA">
        <w:rPr>
          <w:rFonts w:ascii="Times New Roman" w:hAnsi="Times New Roman" w:cs="Times New Roman"/>
          <w:sz w:val="28"/>
          <w:szCs w:val="28"/>
        </w:rPr>
        <w:t xml:space="preserve"> при порушенні нервової провідності по </w:t>
      </w:r>
      <w:r w:rsidR="007B14FD" w:rsidRPr="00F02CFA">
        <w:rPr>
          <w:rFonts w:ascii="Times New Roman" w:hAnsi="Times New Roman" w:cs="Times New Roman"/>
          <w:sz w:val="28"/>
          <w:szCs w:val="28"/>
        </w:rPr>
        <w:t>спинному</w:t>
      </w:r>
      <w:r w:rsidR="00CB50C8" w:rsidRPr="00F02CFA">
        <w:rPr>
          <w:rFonts w:ascii="Times New Roman" w:hAnsi="Times New Roman" w:cs="Times New Roman"/>
          <w:sz w:val="28"/>
          <w:szCs w:val="28"/>
        </w:rPr>
        <w:t xml:space="preserve"> мозку</w:t>
      </w:r>
      <w:r w:rsidR="00911F87" w:rsidRPr="00F02CFA">
        <w:rPr>
          <w:rFonts w:ascii="Times New Roman" w:hAnsi="Times New Roman" w:cs="Times New Roman"/>
          <w:sz w:val="28"/>
          <w:szCs w:val="28"/>
        </w:rPr>
        <w:t xml:space="preserve"> </w:t>
      </w:r>
      <w:r w:rsidR="009422AA" w:rsidRPr="009422AA">
        <w:rPr>
          <w:rFonts w:ascii="Times New Roman" w:hAnsi="Times New Roman" w:cs="Times New Roman"/>
          <w:sz w:val="28"/>
          <w:szCs w:val="28"/>
          <w:lang w:val="ru-RU"/>
        </w:rPr>
        <w:t>[4, 9, 10, 17, 20, 25]</w:t>
      </w:r>
      <w:r w:rsidR="00EF7950" w:rsidRPr="00F02CFA">
        <w:rPr>
          <w:rFonts w:ascii="Times New Roman" w:hAnsi="Times New Roman" w:cs="Times New Roman"/>
          <w:sz w:val="28"/>
          <w:szCs w:val="28"/>
        </w:rPr>
        <w:t xml:space="preserve">. </w:t>
      </w:r>
    </w:p>
    <w:p w:rsidR="00AF2730" w:rsidRPr="00F02CFA" w:rsidRDefault="00B82FCE" w:rsidP="00AF2730">
      <w:pPr>
        <w:spacing w:line="360" w:lineRule="auto"/>
        <w:ind w:firstLine="708"/>
        <w:jc w:val="both"/>
        <w:rPr>
          <w:rFonts w:ascii="Times New Roman" w:hAnsi="Times New Roman" w:cs="Times New Roman"/>
          <w:color w:val="FF0000"/>
          <w:sz w:val="28"/>
          <w:szCs w:val="28"/>
        </w:rPr>
      </w:pPr>
      <w:r w:rsidRPr="00F02CFA">
        <w:rPr>
          <w:rFonts w:ascii="Times New Roman" w:hAnsi="Times New Roman" w:cs="Times New Roman"/>
          <w:sz w:val="28"/>
          <w:szCs w:val="28"/>
        </w:rPr>
        <w:t xml:space="preserve">Група російських вчених на чолі із Мудрая И.С. </w:t>
      </w:r>
      <w:r w:rsidR="00475BDC" w:rsidRPr="00F02CFA">
        <w:rPr>
          <w:rFonts w:ascii="Times New Roman" w:hAnsi="Times New Roman" w:cs="Times New Roman"/>
          <w:sz w:val="28"/>
          <w:szCs w:val="28"/>
        </w:rPr>
        <w:t xml:space="preserve">(2012) шляхом проведення вивчення гармонічного аналізу біоімпендансу сечового міхура </w:t>
      </w:r>
      <w:r w:rsidR="009A7BC1" w:rsidRPr="00F02CFA">
        <w:rPr>
          <w:rFonts w:ascii="Times New Roman" w:hAnsi="Times New Roman" w:cs="Times New Roman"/>
          <w:sz w:val="28"/>
          <w:szCs w:val="28"/>
        </w:rPr>
        <w:t xml:space="preserve">у </w:t>
      </w:r>
      <w:r w:rsidR="009A7BC1" w:rsidRPr="00F02CFA">
        <w:rPr>
          <w:rFonts w:ascii="Times New Roman" w:hAnsi="Times New Roman" w:cs="Times New Roman"/>
          <w:sz w:val="28"/>
          <w:szCs w:val="28"/>
        </w:rPr>
        <w:lastRenderedPageBreak/>
        <w:t>хворих на нервово-м</w:t>
      </w:r>
      <w:r w:rsidR="009A7BC1" w:rsidRPr="009422AA">
        <w:rPr>
          <w:rFonts w:ascii="Times New Roman" w:hAnsi="Times New Roman" w:cs="Times New Roman"/>
          <w:sz w:val="28"/>
          <w:szCs w:val="28"/>
        </w:rPr>
        <w:t>’</w:t>
      </w:r>
      <w:r w:rsidR="009A7BC1" w:rsidRPr="00F02CFA">
        <w:rPr>
          <w:rFonts w:ascii="Times New Roman" w:hAnsi="Times New Roman" w:cs="Times New Roman"/>
          <w:sz w:val="28"/>
          <w:szCs w:val="28"/>
        </w:rPr>
        <w:t xml:space="preserve">язову дисфункцію сечового міхура </w:t>
      </w:r>
      <w:r w:rsidR="00475BDC" w:rsidRPr="00F02CFA">
        <w:rPr>
          <w:rFonts w:ascii="Times New Roman" w:hAnsi="Times New Roman" w:cs="Times New Roman"/>
          <w:sz w:val="28"/>
          <w:szCs w:val="28"/>
        </w:rPr>
        <w:t>ви</w:t>
      </w:r>
      <w:r w:rsidR="009A7BC1" w:rsidRPr="00F02CFA">
        <w:rPr>
          <w:rFonts w:ascii="Times New Roman" w:hAnsi="Times New Roman" w:cs="Times New Roman"/>
          <w:sz w:val="28"/>
          <w:szCs w:val="28"/>
        </w:rPr>
        <w:t>знач</w:t>
      </w:r>
      <w:r w:rsidR="00475BDC" w:rsidRPr="00F02CFA">
        <w:rPr>
          <w:rFonts w:ascii="Times New Roman" w:hAnsi="Times New Roman" w:cs="Times New Roman"/>
          <w:sz w:val="28"/>
          <w:szCs w:val="28"/>
        </w:rPr>
        <w:t>или, що вже на 4-у добу після введення БТА у стінку та/або сфінктер сечового міхура</w:t>
      </w:r>
      <w:r w:rsidR="000D3C43">
        <w:rPr>
          <w:rFonts w:ascii="Times New Roman" w:hAnsi="Times New Roman" w:cs="Times New Roman"/>
          <w:sz w:val="28"/>
          <w:szCs w:val="28"/>
        </w:rPr>
        <w:t>,</w:t>
      </w:r>
      <w:r w:rsidR="00475BDC" w:rsidRPr="00F02CFA">
        <w:rPr>
          <w:rFonts w:ascii="Times New Roman" w:hAnsi="Times New Roman" w:cs="Times New Roman"/>
          <w:sz w:val="28"/>
          <w:szCs w:val="28"/>
        </w:rPr>
        <w:t xml:space="preserve"> відмічається пригнічення парасимпатичної нервової регуляції та покращення кровото</w:t>
      </w:r>
      <w:r w:rsidR="009A7BC1" w:rsidRPr="00F02CFA">
        <w:rPr>
          <w:rFonts w:ascii="Times New Roman" w:hAnsi="Times New Roman" w:cs="Times New Roman"/>
          <w:sz w:val="28"/>
          <w:szCs w:val="28"/>
        </w:rPr>
        <w:t>к</w:t>
      </w:r>
      <w:r w:rsidR="00475BDC" w:rsidRPr="00F02CFA">
        <w:rPr>
          <w:rFonts w:ascii="Times New Roman" w:hAnsi="Times New Roman" w:cs="Times New Roman"/>
          <w:sz w:val="28"/>
          <w:szCs w:val="28"/>
        </w:rPr>
        <w:t xml:space="preserve">у в стінці сечового міхура </w:t>
      </w:r>
      <w:r w:rsidR="009422AA" w:rsidRPr="009422AA">
        <w:rPr>
          <w:rFonts w:ascii="Times New Roman" w:hAnsi="Times New Roman" w:cs="Times New Roman"/>
          <w:sz w:val="28"/>
          <w:szCs w:val="28"/>
        </w:rPr>
        <w:t>[6]</w:t>
      </w:r>
      <w:r w:rsidR="00AF2730" w:rsidRPr="009422AA">
        <w:rPr>
          <w:rFonts w:ascii="Times New Roman" w:hAnsi="Times New Roman" w:cs="Times New Roman"/>
          <w:sz w:val="28"/>
          <w:szCs w:val="28"/>
        </w:rPr>
        <w:t xml:space="preserve">. </w:t>
      </w:r>
      <w:r w:rsidR="00AF2730" w:rsidRPr="00F02CFA">
        <w:rPr>
          <w:rFonts w:ascii="Times New Roman" w:hAnsi="Times New Roman" w:cs="Times New Roman"/>
          <w:sz w:val="28"/>
          <w:szCs w:val="28"/>
        </w:rPr>
        <w:t xml:space="preserve">Уродинамічні дослідження через 2-4 тижні показали статистично достовірне покращення резервуарних властивостей сечового міхура </w:t>
      </w:r>
      <w:r w:rsidR="009422AA" w:rsidRPr="009422AA">
        <w:rPr>
          <w:rFonts w:ascii="Times New Roman" w:hAnsi="Times New Roman" w:cs="Times New Roman"/>
          <w:sz w:val="28"/>
          <w:szCs w:val="28"/>
          <w:lang w:val="ru-RU"/>
        </w:rPr>
        <w:t>[3, 8, 16, 22]</w:t>
      </w:r>
      <w:r w:rsidR="000D3C43" w:rsidRPr="009422AA">
        <w:rPr>
          <w:rFonts w:ascii="Times New Roman" w:hAnsi="Times New Roman" w:cs="Times New Roman"/>
          <w:sz w:val="28"/>
          <w:szCs w:val="28"/>
        </w:rPr>
        <w:t>.</w:t>
      </w:r>
      <w:r w:rsidR="00AF2730" w:rsidRPr="009422AA">
        <w:rPr>
          <w:rFonts w:ascii="Times New Roman" w:hAnsi="Times New Roman" w:cs="Times New Roman"/>
          <w:sz w:val="28"/>
          <w:szCs w:val="28"/>
        </w:rPr>
        <w:t xml:space="preserve"> </w:t>
      </w:r>
    </w:p>
    <w:p w:rsidR="009A7BC1" w:rsidRPr="00F02CFA" w:rsidRDefault="00EF7950" w:rsidP="002D1CB1">
      <w:pPr>
        <w:spacing w:line="360" w:lineRule="auto"/>
        <w:ind w:firstLine="708"/>
        <w:jc w:val="both"/>
        <w:rPr>
          <w:rFonts w:ascii="Times New Roman" w:hAnsi="Times New Roman" w:cs="Times New Roman"/>
          <w:sz w:val="28"/>
          <w:szCs w:val="28"/>
        </w:rPr>
      </w:pPr>
      <w:r w:rsidRPr="00F02CFA">
        <w:rPr>
          <w:rFonts w:ascii="Times New Roman" w:hAnsi="Times New Roman" w:cs="Times New Roman"/>
          <w:sz w:val="28"/>
          <w:szCs w:val="28"/>
        </w:rPr>
        <w:t>Ряд авторів відмічають ефективність застосування БТА у терміні до 1 року</w:t>
      </w:r>
      <w:r w:rsidR="00740F7C" w:rsidRPr="00F02CFA">
        <w:rPr>
          <w:rFonts w:ascii="Times New Roman" w:hAnsi="Times New Roman" w:cs="Times New Roman"/>
          <w:sz w:val="28"/>
          <w:szCs w:val="28"/>
        </w:rPr>
        <w:t>, однак обмаль інформації стосовно повторного застосування БТА</w:t>
      </w:r>
      <w:r w:rsidR="002C4D57" w:rsidRPr="00F02CFA">
        <w:rPr>
          <w:rFonts w:ascii="Times New Roman" w:hAnsi="Times New Roman" w:cs="Times New Roman"/>
          <w:sz w:val="28"/>
          <w:szCs w:val="28"/>
        </w:rPr>
        <w:t xml:space="preserve"> у тих же пацієнтів</w:t>
      </w:r>
      <w:r w:rsidRPr="00F02CFA">
        <w:rPr>
          <w:rFonts w:ascii="Times New Roman" w:hAnsi="Times New Roman" w:cs="Times New Roman"/>
          <w:sz w:val="28"/>
          <w:szCs w:val="28"/>
        </w:rPr>
        <w:t xml:space="preserve"> </w:t>
      </w:r>
      <w:r w:rsidR="009422AA" w:rsidRPr="009422AA">
        <w:rPr>
          <w:rFonts w:ascii="Times New Roman" w:hAnsi="Times New Roman" w:cs="Times New Roman"/>
          <w:sz w:val="28"/>
          <w:szCs w:val="28"/>
          <w:lang w:val="ru-RU"/>
        </w:rPr>
        <w:t>[15, 24]</w:t>
      </w:r>
      <w:r w:rsidRPr="00F02CFA">
        <w:rPr>
          <w:rFonts w:ascii="Times New Roman" w:hAnsi="Times New Roman" w:cs="Times New Roman"/>
          <w:sz w:val="28"/>
          <w:szCs w:val="28"/>
        </w:rPr>
        <w:t>.</w:t>
      </w:r>
      <w:r w:rsidR="00740F7C" w:rsidRPr="00F02CFA">
        <w:rPr>
          <w:rFonts w:ascii="Times New Roman" w:hAnsi="Times New Roman" w:cs="Times New Roman"/>
          <w:sz w:val="28"/>
          <w:szCs w:val="28"/>
        </w:rPr>
        <w:t xml:space="preserve"> </w:t>
      </w:r>
    </w:p>
    <w:p w:rsidR="00AE4988" w:rsidRPr="00F02CFA" w:rsidRDefault="00C320FB" w:rsidP="00C320FB">
      <w:pPr>
        <w:spacing w:line="360" w:lineRule="auto"/>
        <w:ind w:firstLine="708"/>
        <w:jc w:val="both"/>
        <w:rPr>
          <w:rFonts w:ascii="Times New Roman" w:hAnsi="Times New Roman" w:cs="Times New Roman"/>
          <w:sz w:val="28"/>
          <w:szCs w:val="28"/>
        </w:rPr>
      </w:pPr>
      <w:r w:rsidRPr="00C320FB">
        <w:rPr>
          <w:rFonts w:ascii="Times New Roman" w:hAnsi="Times New Roman" w:cs="Times New Roman"/>
          <w:sz w:val="28"/>
          <w:szCs w:val="28"/>
        </w:rPr>
        <w:t xml:space="preserve">Згідно з даними клініки </w:t>
      </w:r>
      <w:r>
        <w:rPr>
          <w:rFonts w:ascii="Times New Roman" w:hAnsi="Times New Roman" w:cs="Times New Roman"/>
          <w:sz w:val="28"/>
          <w:szCs w:val="28"/>
        </w:rPr>
        <w:t xml:space="preserve">дитячої урології Інституту урології НАМН України, </w:t>
      </w:r>
      <w:r w:rsidR="00D95D40">
        <w:rPr>
          <w:rFonts w:ascii="Times New Roman" w:hAnsi="Times New Roman" w:cs="Times New Roman"/>
          <w:sz w:val="28"/>
          <w:szCs w:val="28"/>
        </w:rPr>
        <w:t>нервово-м</w:t>
      </w:r>
      <w:r w:rsidR="00D95D40" w:rsidRPr="00D95D40">
        <w:rPr>
          <w:rFonts w:ascii="Times New Roman" w:hAnsi="Times New Roman" w:cs="Times New Roman"/>
          <w:sz w:val="28"/>
          <w:szCs w:val="28"/>
        </w:rPr>
        <w:t>’</w:t>
      </w:r>
      <w:r w:rsidR="00D95D40">
        <w:rPr>
          <w:rFonts w:ascii="Times New Roman" w:hAnsi="Times New Roman" w:cs="Times New Roman"/>
          <w:sz w:val="28"/>
          <w:szCs w:val="28"/>
        </w:rPr>
        <w:t xml:space="preserve">язова дисфункція сечового міхура </w:t>
      </w:r>
      <w:r>
        <w:rPr>
          <w:rFonts w:ascii="Times New Roman" w:hAnsi="Times New Roman" w:cs="Times New Roman"/>
          <w:sz w:val="28"/>
          <w:szCs w:val="28"/>
        </w:rPr>
        <w:t>ускладнює</w:t>
      </w:r>
      <w:r w:rsidRPr="00C320FB">
        <w:rPr>
          <w:rFonts w:ascii="Times New Roman" w:hAnsi="Times New Roman" w:cs="Times New Roman"/>
          <w:sz w:val="28"/>
          <w:szCs w:val="28"/>
        </w:rPr>
        <w:t>ться пієлонефритом у 58 %, циститом - у 67 %, їх п</w:t>
      </w:r>
      <w:r>
        <w:rPr>
          <w:rFonts w:ascii="Times New Roman" w:hAnsi="Times New Roman" w:cs="Times New Roman"/>
          <w:sz w:val="28"/>
          <w:szCs w:val="28"/>
        </w:rPr>
        <w:t>оє</w:t>
      </w:r>
      <w:r w:rsidRPr="00C320FB">
        <w:rPr>
          <w:rFonts w:ascii="Times New Roman" w:hAnsi="Times New Roman" w:cs="Times New Roman"/>
          <w:sz w:val="28"/>
          <w:szCs w:val="28"/>
        </w:rPr>
        <w:t>днанням - у 35 % випадків</w:t>
      </w:r>
      <w:r>
        <w:rPr>
          <w:rFonts w:ascii="Times New Roman" w:hAnsi="Times New Roman" w:cs="Times New Roman"/>
          <w:sz w:val="28"/>
          <w:szCs w:val="28"/>
        </w:rPr>
        <w:t xml:space="preserve"> </w:t>
      </w:r>
      <w:r w:rsidR="009422AA" w:rsidRPr="009422AA">
        <w:rPr>
          <w:rFonts w:ascii="Times New Roman" w:hAnsi="Times New Roman" w:cs="Times New Roman"/>
          <w:sz w:val="28"/>
          <w:szCs w:val="28"/>
        </w:rPr>
        <w:t>[2]</w:t>
      </w:r>
      <w:r w:rsidRPr="00C320FB">
        <w:rPr>
          <w:rFonts w:ascii="Times New Roman" w:hAnsi="Times New Roman" w:cs="Times New Roman"/>
          <w:sz w:val="28"/>
          <w:szCs w:val="28"/>
        </w:rPr>
        <w:t xml:space="preserve">. </w:t>
      </w:r>
      <w:r w:rsidR="00740F7C" w:rsidRPr="00F02CFA">
        <w:rPr>
          <w:rFonts w:ascii="Times New Roman" w:hAnsi="Times New Roman" w:cs="Times New Roman"/>
          <w:sz w:val="28"/>
          <w:szCs w:val="28"/>
        </w:rPr>
        <w:t xml:space="preserve">Також встановлено, що після ін’єкції БТА у 7,1% пацієнтів виникає інфекція сечовивідних шляхів, тому автори прийшли до висновку необхідності одночасного призначення антибіотиків із застосуванням БТА </w:t>
      </w:r>
      <w:r w:rsidR="009422AA" w:rsidRPr="009422AA">
        <w:rPr>
          <w:rFonts w:ascii="Times New Roman" w:hAnsi="Times New Roman" w:cs="Times New Roman"/>
          <w:sz w:val="28"/>
          <w:szCs w:val="28"/>
        </w:rPr>
        <w:t>[19]</w:t>
      </w:r>
      <w:r w:rsidR="00740F7C" w:rsidRPr="00F02CFA">
        <w:rPr>
          <w:rFonts w:ascii="Times New Roman" w:hAnsi="Times New Roman" w:cs="Times New Roman"/>
          <w:sz w:val="28"/>
          <w:szCs w:val="28"/>
        </w:rPr>
        <w:t>.</w:t>
      </w:r>
    </w:p>
    <w:p w:rsidR="0076343B" w:rsidRPr="00F02CFA" w:rsidRDefault="0076343B" w:rsidP="001356FB">
      <w:pPr>
        <w:spacing w:line="360" w:lineRule="auto"/>
        <w:ind w:firstLine="708"/>
        <w:jc w:val="both"/>
        <w:rPr>
          <w:rFonts w:ascii="Times New Roman" w:hAnsi="Times New Roman" w:cs="Times New Roman"/>
          <w:sz w:val="28"/>
          <w:szCs w:val="28"/>
        </w:rPr>
      </w:pPr>
      <w:r w:rsidRPr="00F02CFA">
        <w:rPr>
          <w:rFonts w:ascii="Times New Roman" w:hAnsi="Times New Roman" w:cs="Times New Roman"/>
          <w:sz w:val="28"/>
          <w:szCs w:val="28"/>
        </w:rPr>
        <w:t xml:space="preserve">Загалом, позитивний ефект від застосування БТА відмічається у 75% дітей із мієлодисплазією </w:t>
      </w:r>
      <w:r w:rsidR="009422AA" w:rsidRPr="009422AA">
        <w:rPr>
          <w:rFonts w:ascii="Times New Roman" w:hAnsi="Times New Roman" w:cs="Times New Roman"/>
          <w:sz w:val="28"/>
          <w:szCs w:val="28"/>
        </w:rPr>
        <w:t>[7]</w:t>
      </w:r>
      <w:r w:rsidRPr="00F02CFA">
        <w:rPr>
          <w:rFonts w:ascii="Times New Roman" w:hAnsi="Times New Roman" w:cs="Times New Roman"/>
          <w:sz w:val="28"/>
          <w:szCs w:val="28"/>
        </w:rPr>
        <w:t>.</w:t>
      </w:r>
      <w:r w:rsidR="00B82FCE" w:rsidRPr="00F02CFA">
        <w:rPr>
          <w:rFonts w:ascii="Times New Roman" w:hAnsi="Times New Roman" w:cs="Times New Roman"/>
          <w:sz w:val="28"/>
          <w:szCs w:val="28"/>
        </w:rPr>
        <w:t xml:space="preserve"> Продовжуються великі клінічні дослідження стосовно можливості застосування БТА в дитинстві, сумісність БТА із іншими препаратами </w:t>
      </w:r>
      <w:r w:rsidR="009422AA" w:rsidRPr="009422AA">
        <w:rPr>
          <w:rFonts w:ascii="Times New Roman" w:hAnsi="Times New Roman" w:cs="Times New Roman"/>
          <w:sz w:val="28"/>
          <w:szCs w:val="28"/>
        </w:rPr>
        <w:t>[12, 26]</w:t>
      </w:r>
      <w:r w:rsidR="00165B85" w:rsidRPr="009422AA">
        <w:rPr>
          <w:rFonts w:ascii="Times New Roman" w:hAnsi="Times New Roman" w:cs="Times New Roman"/>
          <w:sz w:val="28"/>
          <w:szCs w:val="28"/>
        </w:rPr>
        <w:t xml:space="preserve">, </w:t>
      </w:r>
      <w:r w:rsidR="00165B85" w:rsidRPr="00F02CFA">
        <w:rPr>
          <w:rFonts w:ascii="Times New Roman" w:hAnsi="Times New Roman" w:cs="Times New Roman"/>
          <w:sz w:val="28"/>
          <w:szCs w:val="28"/>
        </w:rPr>
        <w:t xml:space="preserve">однак ефективність його застосування у хворих із рефрактерними до стандартної терапії формами </w:t>
      </w:r>
      <w:r w:rsidR="009422AA">
        <w:rPr>
          <w:rFonts w:ascii="Times New Roman" w:hAnsi="Times New Roman" w:cs="Times New Roman"/>
          <w:sz w:val="28"/>
          <w:szCs w:val="28"/>
        </w:rPr>
        <w:t>нервово-м</w:t>
      </w:r>
      <w:r w:rsidR="009422AA" w:rsidRPr="009422AA">
        <w:rPr>
          <w:rFonts w:ascii="Times New Roman" w:hAnsi="Times New Roman" w:cs="Times New Roman"/>
          <w:sz w:val="28"/>
          <w:szCs w:val="28"/>
        </w:rPr>
        <w:t>’</w:t>
      </w:r>
      <w:r w:rsidR="009422AA">
        <w:rPr>
          <w:rFonts w:ascii="Times New Roman" w:hAnsi="Times New Roman" w:cs="Times New Roman"/>
          <w:sz w:val="28"/>
          <w:szCs w:val="28"/>
        </w:rPr>
        <w:t>язової дисфункції сечового міхура</w:t>
      </w:r>
      <w:r w:rsidR="00165B85" w:rsidRPr="00F02CFA">
        <w:rPr>
          <w:rFonts w:ascii="Times New Roman" w:hAnsi="Times New Roman" w:cs="Times New Roman"/>
          <w:sz w:val="28"/>
          <w:szCs w:val="28"/>
        </w:rPr>
        <w:t xml:space="preserve"> дає можливість рекомендувати БТА до застосування у дитячій практиці у відповідності до Протоколів по </w:t>
      </w:r>
      <w:r w:rsidR="009422AA">
        <w:rPr>
          <w:rFonts w:ascii="Times New Roman" w:hAnsi="Times New Roman" w:cs="Times New Roman"/>
          <w:sz w:val="28"/>
          <w:szCs w:val="28"/>
          <w:lang w:val="en-US"/>
        </w:rPr>
        <w:t>l</w:t>
      </w:r>
      <w:r w:rsidR="00165B85" w:rsidRPr="00F02CFA">
        <w:rPr>
          <w:rFonts w:ascii="Times New Roman" w:hAnsi="Times New Roman" w:cs="Times New Roman"/>
          <w:sz w:val="28"/>
          <w:szCs w:val="28"/>
        </w:rPr>
        <w:t xml:space="preserve">итячій урології Європейської Асоціації Урологів </w:t>
      </w:r>
      <w:r w:rsidR="009422AA" w:rsidRPr="009422AA">
        <w:rPr>
          <w:rFonts w:ascii="Times New Roman" w:hAnsi="Times New Roman" w:cs="Times New Roman"/>
          <w:sz w:val="28"/>
          <w:szCs w:val="28"/>
        </w:rPr>
        <w:t>[27]</w:t>
      </w:r>
      <w:r w:rsidR="00B82FCE" w:rsidRPr="009422AA">
        <w:rPr>
          <w:rFonts w:ascii="Times New Roman" w:hAnsi="Times New Roman" w:cs="Times New Roman"/>
          <w:sz w:val="28"/>
          <w:szCs w:val="28"/>
        </w:rPr>
        <w:t>.</w:t>
      </w:r>
    </w:p>
    <w:p w:rsidR="001B296A" w:rsidRPr="00F02CFA" w:rsidRDefault="0062174A" w:rsidP="001B296A">
      <w:pPr>
        <w:spacing w:line="360" w:lineRule="auto"/>
        <w:ind w:firstLine="708"/>
        <w:jc w:val="both"/>
        <w:rPr>
          <w:rFonts w:ascii="Times New Roman" w:hAnsi="Times New Roman" w:cs="Times New Roman"/>
          <w:sz w:val="28"/>
          <w:szCs w:val="28"/>
        </w:rPr>
      </w:pPr>
      <w:r w:rsidRPr="00F02CFA">
        <w:rPr>
          <w:rFonts w:ascii="Times New Roman" w:hAnsi="Times New Roman" w:cs="Times New Roman"/>
          <w:sz w:val="28"/>
          <w:szCs w:val="28"/>
        </w:rPr>
        <w:t>На рис</w:t>
      </w:r>
      <w:r w:rsidR="009422AA" w:rsidRPr="009422AA">
        <w:rPr>
          <w:rFonts w:ascii="Times New Roman" w:hAnsi="Times New Roman" w:cs="Times New Roman"/>
          <w:sz w:val="28"/>
          <w:szCs w:val="28"/>
          <w:lang w:val="ru-RU"/>
        </w:rPr>
        <w:t>.</w:t>
      </w:r>
      <w:r w:rsidRPr="00F02CFA">
        <w:rPr>
          <w:rFonts w:ascii="Times New Roman" w:hAnsi="Times New Roman" w:cs="Times New Roman"/>
          <w:sz w:val="28"/>
          <w:szCs w:val="28"/>
        </w:rPr>
        <w:t xml:space="preserve"> 1 представлене схематичне зображен</w:t>
      </w:r>
      <w:r w:rsidR="00783749" w:rsidRPr="00F02CFA">
        <w:rPr>
          <w:rFonts w:ascii="Times New Roman" w:hAnsi="Times New Roman" w:cs="Times New Roman"/>
          <w:sz w:val="28"/>
          <w:szCs w:val="28"/>
        </w:rPr>
        <w:t>н</w:t>
      </w:r>
      <w:r w:rsidRPr="00F02CFA">
        <w:rPr>
          <w:rFonts w:ascii="Times New Roman" w:hAnsi="Times New Roman" w:cs="Times New Roman"/>
          <w:sz w:val="28"/>
          <w:szCs w:val="28"/>
        </w:rPr>
        <w:t>я ін’єкцій БТА у детрузор</w:t>
      </w:r>
      <w:r w:rsidR="009422AA" w:rsidRPr="009422AA">
        <w:rPr>
          <w:rFonts w:ascii="Times New Roman" w:hAnsi="Times New Roman" w:cs="Times New Roman"/>
          <w:sz w:val="28"/>
          <w:szCs w:val="28"/>
          <w:lang w:val="ru-RU"/>
        </w:rPr>
        <w:t>.</w:t>
      </w:r>
      <w:r w:rsidR="001B296A" w:rsidRPr="00F02CFA">
        <w:rPr>
          <w:rFonts w:ascii="Times New Roman" w:hAnsi="Times New Roman" w:cs="Times New Roman"/>
          <w:sz w:val="28"/>
          <w:szCs w:val="28"/>
        </w:rPr>
        <w:t xml:space="preserve"> </w:t>
      </w:r>
    </w:p>
    <w:p w:rsidR="0062174A" w:rsidRDefault="0062174A" w:rsidP="00740F7C">
      <w:pPr>
        <w:spacing w:line="360" w:lineRule="auto"/>
        <w:ind w:firstLine="708"/>
        <w:jc w:val="both"/>
        <w:rPr>
          <w:sz w:val="24"/>
          <w:szCs w:val="24"/>
        </w:rPr>
      </w:pPr>
      <w:r>
        <w:rPr>
          <w:sz w:val="24"/>
          <w:szCs w:val="24"/>
        </w:rPr>
        <w:t>.</w:t>
      </w:r>
    </w:p>
    <w:p w:rsidR="0062174A" w:rsidRDefault="0062174A" w:rsidP="00EA53F1">
      <w:pPr>
        <w:spacing w:line="360" w:lineRule="auto"/>
        <w:ind w:firstLine="708"/>
        <w:jc w:val="center"/>
        <w:rPr>
          <w:sz w:val="24"/>
          <w:szCs w:val="24"/>
        </w:rPr>
      </w:pPr>
      <w:r>
        <w:rPr>
          <w:noProof/>
          <w:sz w:val="24"/>
          <w:szCs w:val="24"/>
          <w:lang w:eastAsia="uk-UA"/>
        </w:rPr>
        <w:lastRenderedPageBreak/>
        <w:drawing>
          <wp:inline distT="0" distB="0" distL="0" distR="0" wp14:anchorId="12C0CACA" wp14:editId="09306581">
            <wp:extent cx="2673918" cy="4191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6057" cy="4194353"/>
                    </a:xfrm>
                    <a:prstGeom prst="rect">
                      <a:avLst/>
                    </a:prstGeom>
                    <a:noFill/>
                    <a:ln>
                      <a:noFill/>
                    </a:ln>
                  </pic:spPr>
                </pic:pic>
              </a:graphicData>
            </a:graphic>
          </wp:inline>
        </w:drawing>
      </w:r>
    </w:p>
    <w:p w:rsidR="00EA53F1" w:rsidRPr="00EA53F1" w:rsidRDefault="00EA53F1" w:rsidP="00EA53F1">
      <w:pPr>
        <w:spacing w:line="360" w:lineRule="auto"/>
        <w:ind w:firstLine="708"/>
        <w:jc w:val="center"/>
        <w:rPr>
          <w:b/>
          <w:sz w:val="20"/>
          <w:szCs w:val="20"/>
        </w:rPr>
      </w:pPr>
      <w:r>
        <w:rPr>
          <w:b/>
          <w:sz w:val="20"/>
          <w:szCs w:val="20"/>
        </w:rPr>
        <w:t xml:space="preserve">Рис. 1. Схема інтрадетрузорної ін’єкції БТА </w:t>
      </w:r>
      <w:r w:rsidRPr="00EA53F1">
        <w:rPr>
          <w:rFonts w:cs="Times New Roman"/>
          <w:b/>
          <w:sz w:val="20"/>
          <w:szCs w:val="20"/>
        </w:rPr>
        <w:t>(за Jens Wöllner and Thomas M. Kessler Surgery Illustrated – Surgical Atlas (Botulinum toxin injections into the detrusor) BJU INTERNATIONAL  2011 (108): 1528-1537)</w:t>
      </w:r>
    </w:p>
    <w:p w:rsidR="00436F57" w:rsidRPr="002102E3" w:rsidRDefault="00436F57" w:rsidP="00911F87">
      <w:pPr>
        <w:spacing w:line="360" w:lineRule="auto"/>
        <w:ind w:firstLine="708"/>
        <w:jc w:val="both"/>
        <w:rPr>
          <w:rFonts w:ascii="Times New Roman" w:hAnsi="Times New Roman" w:cs="Times New Roman"/>
          <w:sz w:val="28"/>
          <w:szCs w:val="28"/>
        </w:rPr>
      </w:pPr>
      <w:r w:rsidRPr="002102E3">
        <w:rPr>
          <w:rFonts w:ascii="Times New Roman" w:hAnsi="Times New Roman" w:cs="Times New Roman"/>
          <w:sz w:val="28"/>
          <w:szCs w:val="28"/>
        </w:rPr>
        <w:t>Клінічний приклад ефективного застосування БТА у дитини із нервово-м</w:t>
      </w:r>
      <w:r w:rsidR="002102E3" w:rsidRPr="002102E3">
        <w:rPr>
          <w:rFonts w:ascii="Times New Roman" w:hAnsi="Times New Roman" w:cs="Times New Roman"/>
          <w:sz w:val="28"/>
          <w:szCs w:val="28"/>
        </w:rPr>
        <w:t>’</w:t>
      </w:r>
      <w:r w:rsidRPr="002102E3">
        <w:rPr>
          <w:rFonts w:ascii="Times New Roman" w:hAnsi="Times New Roman" w:cs="Times New Roman"/>
          <w:sz w:val="28"/>
          <w:szCs w:val="28"/>
        </w:rPr>
        <w:t xml:space="preserve">язовою дисфункцією сечового міхура як наслідок </w:t>
      </w:r>
      <w:r w:rsidR="008659EF">
        <w:rPr>
          <w:rFonts w:ascii="Times New Roman" w:hAnsi="Times New Roman" w:cs="Times New Roman"/>
          <w:sz w:val="28"/>
          <w:szCs w:val="28"/>
        </w:rPr>
        <w:t>спінальної дизрафії</w:t>
      </w:r>
      <w:r w:rsidR="00EA53F1">
        <w:rPr>
          <w:rFonts w:ascii="Times New Roman" w:hAnsi="Times New Roman" w:cs="Times New Roman"/>
          <w:sz w:val="28"/>
          <w:szCs w:val="28"/>
        </w:rPr>
        <w:t>:</w:t>
      </w:r>
    </w:p>
    <w:p w:rsidR="002C68AD" w:rsidRDefault="00436F57" w:rsidP="00A504EA">
      <w:pPr>
        <w:spacing w:line="360" w:lineRule="auto"/>
        <w:ind w:firstLine="708"/>
        <w:jc w:val="both"/>
        <w:rPr>
          <w:sz w:val="24"/>
          <w:szCs w:val="24"/>
        </w:rPr>
      </w:pPr>
      <w:r>
        <w:rPr>
          <w:sz w:val="24"/>
          <w:szCs w:val="24"/>
        </w:rPr>
        <w:t>Дитина Ш</w:t>
      </w:r>
      <w:r w:rsidR="00EA53F1">
        <w:rPr>
          <w:sz w:val="24"/>
          <w:szCs w:val="24"/>
        </w:rPr>
        <w:t>.</w:t>
      </w:r>
      <w:r>
        <w:rPr>
          <w:sz w:val="24"/>
          <w:szCs w:val="24"/>
        </w:rPr>
        <w:t xml:space="preserve">, </w:t>
      </w:r>
      <w:r w:rsidR="00EA53F1">
        <w:rPr>
          <w:sz w:val="24"/>
          <w:szCs w:val="24"/>
        </w:rPr>
        <w:t>04.10.2006</w:t>
      </w:r>
      <w:r>
        <w:rPr>
          <w:sz w:val="24"/>
          <w:szCs w:val="24"/>
        </w:rPr>
        <w:t xml:space="preserve"> р.</w:t>
      </w:r>
      <w:r w:rsidR="00EA53F1">
        <w:rPr>
          <w:sz w:val="24"/>
          <w:szCs w:val="24"/>
        </w:rPr>
        <w:t>н.,</w:t>
      </w:r>
      <w:r>
        <w:rPr>
          <w:sz w:val="24"/>
          <w:szCs w:val="24"/>
        </w:rPr>
        <w:t xml:space="preserve"> госпіталізована в дитяче хірургічне відділення №2 Житомирської обласної дитячої клінічної лікарні (історія хвороби № 3621) </w:t>
      </w:r>
      <w:r w:rsidR="008B45C0">
        <w:rPr>
          <w:sz w:val="24"/>
          <w:szCs w:val="24"/>
        </w:rPr>
        <w:t xml:space="preserve">27.03.2012 р. </w:t>
      </w:r>
      <w:r>
        <w:rPr>
          <w:sz w:val="24"/>
          <w:szCs w:val="24"/>
        </w:rPr>
        <w:t xml:space="preserve">із скаргами на неможливість самостійного сечопуск, біль в ділянці сечового міхура, що підсилюється в нічний час. </w:t>
      </w:r>
      <w:r w:rsidR="008B45C0">
        <w:rPr>
          <w:sz w:val="24"/>
          <w:szCs w:val="24"/>
        </w:rPr>
        <w:t>Із анамнезу відомо, що х</w:t>
      </w:r>
      <w:r w:rsidR="008B45C0" w:rsidRPr="008B45C0">
        <w:rPr>
          <w:sz w:val="24"/>
          <w:szCs w:val="24"/>
        </w:rPr>
        <w:t>воріє тривало. Неодноразово лікувалася по м</w:t>
      </w:r>
      <w:r w:rsidR="008659EF">
        <w:rPr>
          <w:sz w:val="24"/>
          <w:szCs w:val="24"/>
        </w:rPr>
        <w:t>ісцю проживання,</w:t>
      </w:r>
      <w:r w:rsidR="008B45C0" w:rsidRPr="008B45C0">
        <w:rPr>
          <w:sz w:val="24"/>
          <w:szCs w:val="24"/>
        </w:rPr>
        <w:t xml:space="preserve"> </w:t>
      </w:r>
      <w:r w:rsidR="008B45C0">
        <w:rPr>
          <w:sz w:val="24"/>
          <w:szCs w:val="24"/>
        </w:rPr>
        <w:t>Ж</w:t>
      </w:r>
      <w:r w:rsidR="008659EF">
        <w:rPr>
          <w:sz w:val="24"/>
          <w:szCs w:val="24"/>
        </w:rPr>
        <w:t>итомирській обласній дитячій клінічній лікарні та в м. Києві</w:t>
      </w:r>
      <w:r w:rsidR="008B45C0" w:rsidRPr="008B45C0">
        <w:rPr>
          <w:sz w:val="24"/>
          <w:szCs w:val="24"/>
        </w:rPr>
        <w:t>. Оперована в м</w:t>
      </w:r>
      <w:r w:rsidR="00D17270">
        <w:rPr>
          <w:sz w:val="24"/>
          <w:szCs w:val="24"/>
        </w:rPr>
        <w:t>.</w:t>
      </w:r>
      <w:r w:rsidR="008B45C0" w:rsidRPr="008B45C0">
        <w:rPr>
          <w:sz w:val="24"/>
          <w:szCs w:val="24"/>
        </w:rPr>
        <w:t xml:space="preserve"> Києві </w:t>
      </w:r>
      <w:r w:rsidR="00D17270">
        <w:rPr>
          <w:sz w:val="24"/>
          <w:szCs w:val="24"/>
        </w:rPr>
        <w:t>(07.03.2007 р. – видалення спино-мозкової кили попереково-крижового відділу хребта із ліпомою великих розмірів</w:t>
      </w:r>
      <w:r w:rsidR="006D0DEF">
        <w:rPr>
          <w:sz w:val="24"/>
          <w:szCs w:val="24"/>
        </w:rPr>
        <w:t xml:space="preserve"> (історія хвороби № 1410)</w:t>
      </w:r>
      <w:r w:rsidR="00D17270">
        <w:rPr>
          <w:sz w:val="24"/>
          <w:szCs w:val="24"/>
        </w:rPr>
        <w:t xml:space="preserve">) </w:t>
      </w:r>
      <w:r w:rsidR="008B45C0" w:rsidRPr="008B45C0">
        <w:rPr>
          <w:sz w:val="24"/>
          <w:szCs w:val="24"/>
        </w:rPr>
        <w:t>та Житомирі</w:t>
      </w:r>
      <w:r w:rsidR="006D0DEF">
        <w:rPr>
          <w:sz w:val="24"/>
          <w:szCs w:val="24"/>
        </w:rPr>
        <w:t xml:space="preserve"> (</w:t>
      </w:r>
      <w:r w:rsidR="006D0DEF" w:rsidRPr="006D0DEF">
        <w:rPr>
          <w:sz w:val="24"/>
          <w:szCs w:val="24"/>
        </w:rPr>
        <w:t xml:space="preserve">24.03.11. </w:t>
      </w:r>
      <w:r w:rsidR="006D0DEF">
        <w:rPr>
          <w:sz w:val="24"/>
          <w:szCs w:val="24"/>
        </w:rPr>
        <w:t>-</w:t>
      </w:r>
      <w:r w:rsidR="006D0DEF" w:rsidRPr="006D0DEF">
        <w:rPr>
          <w:sz w:val="24"/>
          <w:szCs w:val="24"/>
        </w:rPr>
        <w:t xml:space="preserve"> невротизація сечового міхура передньою гілкою n.obturatorius dextra</w:t>
      </w:r>
      <w:r w:rsidR="006D0DEF">
        <w:rPr>
          <w:sz w:val="24"/>
          <w:szCs w:val="24"/>
        </w:rPr>
        <w:t xml:space="preserve"> (історія хвороби № 3406))</w:t>
      </w:r>
      <w:r w:rsidR="008B45C0" w:rsidRPr="008B45C0">
        <w:rPr>
          <w:sz w:val="24"/>
          <w:szCs w:val="24"/>
        </w:rPr>
        <w:t>.</w:t>
      </w:r>
      <w:r w:rsidR="008B45C0">
        <w:rPr>
          <w:sz w:val="24"/>
          <w:szCs w:val="24"/>
        </w:rPr>
        <w:t xml:space="preserve"> </w:t>
      </w:r>
      <w:r w:rsidR="006D0DEF">
        <w:rPr>
          <w:sz w:val="24"/>
          <w:szCs w:val="24"/>
        </w:rPr>
        <w:t>27.10.11 у зв’язку із болючими відчуттями при сечовипусканні для ефективного сечопуск</w:t>
      </w:r>
      <w:r w:rsidR="008659EF">
        <w:rPr>
          <w:sz w:val="24"/>
          <w:szCs w:val="24"/>
        </w:rPr>
        <w:t>у</w:t>
      </w:r>
      <w:r w:rsidR="006D0DEF">
        <w:rPr>
          <w:sz w:val="24"/>
          <w:szCs w:val="24"/>
        </w:rPr>
        <w:t xml:space="preserve"> виконано </w:t>
      </w:r>
      <w:r w:rsidR="006D0DEF" w:rsidRPr="006D0DEF">
        <w:rPr>
          <w:sz w:val="24"/>
          <w:szCs w:val="24"/>
        </w:rPr>
        <w:t>накладання пунк</w:t>
      </w:r>
      <w:r w:rsidR="008659EF">
        <w:rPr>
          <w:sz w:val="24"/>
          <w:szCs w:val="24"/>
        </w:rPr>
        <w:t>ц</w:t>
      </w:r>
      <w:r w:rsidR="006D0DEF" w:rsidRPr="006D0DEF">
        <w:rPr>
          <w:sz w:val="24"/>
          <w:szCs w:val="24"/>
        </w:rPr>
        <w:t>ійної епіцистостом</w:t>
      </w:r>
      <w:r w:rsidR="008659EF">
        <w:rPr>
          <w:sz w:val="24"/>
          <w:szCs w:val="24"/>
        </w:rPr>
        <w:t>и</w:t>
      </w:r>
      <w:r w:rsidR="006D0DEF">
        <w:rPr>
          <w:sz w:val="24"/>
          <w:szCs w:val="24"/>
        </w:rPr>
        <w:t xml:space="preserve">, однак функція її виявилась неефективна і на 3-ю добу </w:t>
      </w:r>
      <w:r w:rsidR="008659EF">
        <w:rPr>
          <w:sz w:val="24"/>
          <w:szCs w:val="24"/>
        </w:rPr>
        <w:t xml:space="preserve">її було </w:t>
      </w:r>
      <w:r w:rsidR="006D0DEF">
        <w:rPr>
          <w:sz w:val="24"/>
          <w:szCs w:val="24"/>
        </w:rPr>
        <w:t>видалено, встановлено катетер Фолея (історія хвороби № 12288)</w:t>
      </w:r>
      <w:r w:rsidR="006D0DEF" w:rsidRPr="006D0DEF">
        <w:rPr>
          <w:sz w:val="24"/>
          <w:szCs w:val="24"/>
        </w:rPr>
        <w:t>.</w:t>
      </w:r>
      <w:r w:rsidR="006D0DEF">
        <w:rPr>
          <w:sz w:val="24"/>
          <w:szCs w:val="24"/>
        </w:rPr>
        <w:t xml:space="preserve"> Через 2 тижні катетер Фолея видалено, дитина переведена на чисту інтермітуючу катетеризацію в амбулаторних умовах. </w:t>
      </w:r>
      <w:r w:rsidR="00A504EA">
        <w:rPr>
          <w:sz w:val="24"/>
          <w:szCs w:val="24"/>
        </w:rPr>
        <w:t xml:space="preserve">31.01.2012 р. у зв’язку із неможливістю самостійного </w:t>
      </w:r>
      <w:r w:rsidR="00A504EA">
        <w:rPr>
          <w:sz w:val="24"/>
          <w:szCs w:val="24"/>
        </w:rPr>
        <w:lastRenderedPageBreak/>
        <w:t>сечопуск</w:t>
      </w:r>
      <w:r w:rsidR="006D0DEF">
        <w:rPr>
          <w:sz w:val="24"/>
          <w:szCs w:val="24"/>
        </w:rPr>
        <w:t>у</w:t>
      </w:r>
      <w:r w:rsidR="00A504EA">
        <w:rPr>
          <w:sz w:val="24"/>
          <w:szCs w:val="24"/>
        </w:rPr>
        <w:t xml:space="preserve"> та катетеризації сечового міхура </w:t>
      </w:r>
      <w:r w:rsidR="002C68AD">
        <w:rPr>
          <w:sz w:val="24"/>
          <w:szCs w:val="24"/>
        </w:rPr>
        <w:t xml:space="preserve">повторно </w:t>
      </w:r>
      <w:r w:rsidR="00A504EA">
        <w:rPr>
          <w:sz w:val="24"/>
          <w:szCs w:val="24"/>
        </w:rPr>
        <w:t xml:space="preserve">накладено пункційну епіцистостому </w:t>
      </w:r>
      <w:r w:rsidR="002C68AD">
        <w:rPr>
          <w:sz w:val="24"/>
          <w:szCs w:val="24"/>
        </w:rPr>
        <w:t>під оптичним контролем (цистоскопія)</w:t>
      </w:r>
      <w:r w:rsidR="00A504EA">
        <w:rPr>
          <w:sz w:val="24"/>
          <w:szCs w:val="24"/>
        </w:rPr>
        <w:t xml:space="preserve">(історія хвороби №859). </w:t>
      </w:r>
    </w:p>
    <w:p w:rsidR="00A504EA" w:rsidRDefault="008B45C0" w:rsidP="00A504EA">
      <w:pPr>
        <w:spacing w:line="360" w:lineRule="auto"/>
        <w:ind w:firstLine="708"/>
        <w:jc w:val="both"/>
        <w:rPr>
          <w:sz w:val="24"/>
          <w:szCs w:val="24"/>
        </w:rPr>
      </w:pPr>
      <w:r w:rsidRPr="008B45C0">
        <w:rPr>
          <w:sz w:val="24"/>
          <w:szCs w:val="24"/>
        </w:rPr>
        <w:t>Дані додаткових методів обстеження</w:t>
      </w:r>
      <w:r w:rsidR="002C68AD">
        <w:rPr>
          <w:sz w:val="24"/>
          <w:szCs w:val="24"/>
        </w:rPr>
        <w:t xml:space="preserve"> (історія хвороби № 3621)</w:t>
      </w:r>
      <w:r w:rsidRPr="008B45C0">
        <w:rPr>
          <w:sz w:val="24"/>
          <w:szCs w:val="24"/>
        </w:rPr>
        <w:t>:</w:t>
      </w:r>
      <w:r>
        <w:rPr>
          <w:sz w:val="24"/>
          <w:szCs w:val="24"/>
        </w:rPr>
        <w:t xml:space="preserve"> </w:t>
      </w:r>
      <w:r w:rsidRPr="008B45C0">
        <w:rPr>
          <w:sz w:val="24"/>
          <w:szCs w:val="24"/>
        </w:rPr>
        <w:t>Група крові: О(І), резус +.</w:t>
      </w:r>
      <w:r>
        <w:rPr>
          <w:sz w:val="24"/>
          <w:szCs w:val="24"/>
        </w:rPr>
        <w:t xml:space="preserve"> </w:t>
      </w:r>
      <w:r w:rsidRPr="008B45C0">
        <w:rPr>
          <w:sz w:val="24"/>
          <w:szCs w:val="24"/>
        </w:rPr>
        <w:t>Загальний аналіз крові: Нв – 123 г/л; ер- 4,0 × 10 12/л; лейк. – 6,2×10 12/л. Загальний аналіз сечі: с/жовта прозора, пв 1016; білок – 0,066 г/л; л – вел к-ть в п/з.</w:t>
      </w:r>
      <w:r>
        <w:rPr>
          <w:sz w:val="24"/>
          <w:szCs w:val="24"/>
        </w:rPr>
        <w:t xml:space="preserve"> </w:t>
      </w:r>
      <w:r w:rsidR="00A504EA" w:rsidRPr="00A504EA">
        <w:rPr>
          <w:sz w:val="24"/>
          <w:szCs w:val="24"/>
        </w:rPr>
        <w:t>Біохімія крові</w:t>
      </w:r>
      <w:r w:rsidR="002C68AD">
        <w:rPr>
          <w:sz w:val="24"/>
          <w:szCs w:val="24"/>
        </w:rPr>
        <w:t>:</w:t>
      </w:r>
      <w:r w:rsidR="00A504EA" w:rsidRPr="00A504EA">
        <w:rPr>
          <w:sz w:val="24"/>
          <w:szCs w:val="24"/>
        </w:rPr>
        <w:t xml:space="preserve"> заг. білок – 70 г/л; альбумін – 54 г/л, АЛТ – 12 О/Л; АСТ – 35 О/Л; заг. білірубін – 10,6 мкмоль/л; сечовина – 3,7 ммоль/л; креатинін – 0,040 ммоль/л.</w:t>
      </w:r>
      <w:r w:rsidR="00A504EA">
        <w:rPr>
          <w:sz w:val="24"/>
          <w:szCs w:val="24"/>
        </w:rPr>
        <w:t xml:space="preserve"> </w:t>
      </w:r>
      <w:r w:rsidR="00A504EA" w:rsidRPr="00A504EA">
        <w:rPr>
          <w:sz w:val="24"/>
          <w:szCs w:val="24"/>
        </w:rPr>
        <w:t>УЗД нирок: патології не виявлено.</w:t>
      </w:r>
      <w:r w:rsidR="00A504EA">
        <w:rPr>
          <w:sz w:val="24"/>
          <w:szCs w:val="24"/>
        </w:rPr>
        <w:t xml:space="preserve"> </w:t>
      </w:r>
      <w:r w:rsidR="00A504EA" w:rsidRPr="00A504EA">
        <w:rPr>
          <w:sz w:val="24"/>
          <w:szCs w:val="24"/>
        </w:rPr>
        <w:t>Бак висів сечі: E. Coli 1 млн/мл, Klebsiella pneumoniae 100 тис/мл.</w:t>
      </w:r>
    </w:p>
    <w:p w:rsidR="00E11D8B" w:rsidRDefault="00A504EA" w:rsidP="00A504EA">
      <w:pPr>
        <w:spacing w:line="360" w:lineRule="auto"/>
        <w:ind w:firstLine="708"/>
        <w:jc w:val="both"/>
        <w:rPr>
          <w:sz w:val="24"/>
          <w:szCs w:val="24"/>
        </w:rPr>
      </w:pPr>
      <w:r>
        <w:rPr>
          <w:sz w:val="24"/>
          <w:szCs w:val="24"/>
        </w:rPr>
        <w:t xml:space="preserve">В ході обстеження встановлено діагноз: </w:t>
      </w:r>
      <w:r w:rsidRPr="00A504EA">
        <w:rPr>
          <w:sz w:val="24"/>
          <w:szCs w:val="24"/>
        </w:rPr>
        <w:t>Нервово-м’яз</w:t>
      </w:r>
      <w:r w:rsidR="00195C0B">
        <w:rPr>
          <w:sz w:val="24"/>
          <w:szCs w:val="24"/>
        </w:rPr>
        <w:t>о</w:t>
      </w:r>
      <w:r w:rsidRPr="00A504EA">
        <w:rPr>
          <w:sz w:val="24"/>
          <w:szCs w:val="24"/>
        </w:rPr>
        <w:t xml:space="preserve">ва дисфункція сечового міхура (спінальний гіпотонічний сечовий міхур). Вторинний хронічний цистіт, пієлонефрит, п-д неповної ремісії, ФНзб. </w:t>
      </w:r>
      <w:r w:rsidR="00E11D8B" w:rsidRPr="00E11D8B">
        <w:rPr>
          <w:sz w:val="24"/>
          <w:szCs w:val="24"/>
        </w:rPr>
        <w:t xml:space="preserve">Вроджена вада розвитку: спинномозкова кила </w:t>
      </w:r>
      <w:r w:rsidR="006D0DEF">
        <w:rPr>
          <w:sz w:val="24"/>
          <w:szCs w:val="24"/>
        </w:rPr>
        <w:t>поперково-</w:t>
      </w:r>
      <w:r w:rsidR="00E11D8B" w:rsidRPr="00E11D8B">
        <w:rPr>
          <w:sz w:val="24"/>
          <w:szCs w:val="24"/>
        </w:rPr>
        <w:t xml:space="preserve">крижового відділу хребта </w:t>
      </w:r>
      <w:r w:rsidR="006D0DEF">
        <w:rPr>
          <w:sz w:val="24"/>
          <w:szCs w:val="24"/>
        </w:rPr>
        <w:t xml:space="preserve">з ліпомою </w:t>
      </w:r>
      <w:r w:rsidR="00E11D8B" w:rsidRPr="00E11D8B">
        <w:rPr>
          <w:sz w:val="24"/>
          <w:szCs w:val="24"/>
        </w:rPr>
        <w:t>(лікована оперативно) з нижнім млявим парапарезом та порушенням функції тазових органів за периферичним типом. Церебрастенічний синдром. Астенопія. Еквінусна контрактура лівої ступні. Вульвіт, дерматит вульви.</w:t>
      </w:r>
      <w:r w:rsidR="00E11D8B">
        <w:rPr>
          <w:sz w:val="24"/>
          <w:szCs w:val="24"/>
        </w:rPr>
        <w:t xml:space="preserve"> </w:t>
      </w:r>
      <w:r w:rsidRPr="00A504EA">
        <w:rPr>
          <w:sz w:val="24"/>
          <w:szCs w:val="24"/>
        </w:rPr>
        <w:t>Стан після операції з приводу спино-мозкової кили та нейрогенного сечового міхура.</w:t>
      </w:r>
      <w:r>
        <w:rPr>
          <w:sz w:val="24"/>
          <w:szCs w:val="24"/>
        </w:rPr>
        <w:t xml:space="preserve"> </w:t>
      </w:r>
    </w:p>
    <w:p w:rsidR="005B4CA1" w:rsidRDefault="00436F57" w:rsidP="008F32DC">
      <w:pPr>
        <w:spacing w:line="360" w:lineRule="auto"/>
        <w:ind w:firstLine="708"/>
        <w:jc w:val="both"/>
        <w:rPr>
          <w:sz w:val="24"/>
          <w:szCs w:val="24"/>
        </w:rPr>
      </w:pPr>
      <w:r>
        <w:rPr>
          <w:sz w:val="24"/>
          <w:szCs w:val="24"/>
        </w:rPr>
        <w:t xml:space="preserve">Застосоване консервативне лікування (спазмолітики, холіноміметики, анальгетики, фізіотерапевтичне лікування) виявилось неефективним. </w:t>
      </w:r>
      <w:r w:rsidR="00A504EA">
        <w:rPr>
          <w:sz w:val="24"/>
          <w:szCs w:val="24"/>
        </w:rPr>
        <w:t>Епіцистостома функціонує, однак регулювання сечопуск</w:t>
      </w:r>
      <w:r w:rsidR="002C68AD">
        <w:rPr>
          <w:sz w:val="24"/>
          <w:szCs w:val="24"/>
        </w:rPr>
        <w:t>у</w:t>
      </w:r>
      <w:r w:rsidR="00A504EA">
        <w:rPr>
          <w:sz w:val="24"/>
          <w:szCs w:val="24"/>
        </w:rPr>
        <w:t xml:space="preserve"> через неї больових відчуттів не усуває. Гідроекстензія із атропіном дає короткочасний ефект (до 1 години). </w:t>
      </w:r>
      <w:r>
        <w:rPr>
          <w:sz w:val="24"/>
          <w:szCs w:val="24"/>
        </w:rPr>
        <w:t xml:space="preserve">Постійна катетеризація неможлива через посилення болю в ділянці уретри, явища вульвовагініту. </w:t>
      </w:r>
      <w:r w:rsidR="00A504EA">
        <w:rPr>
          <w:sz w:val="24"/>
          <w:szCs w:val="24"/>
        </w:rPr>
        <w:t>Додаткова п</w:t>
      </w:r>
      <w:r>
        <w:rPr>
          <w:sz w:val="24"/>
          <w:szCs w:val="24"/>
        </w:rPr>
        <w:t>ерманентна катетеризація больових відчуттів не усуває. 30.03.2012 р. дитині в асептичних умовах операційної під загальним знеболенням виконано діагностичну цистоскопію, ін’єкцію Ботулотоксину А</w:t>
      </w:r>
      <w:r w:rsidR="00F91D08">
        <w:rPr>
          <w:sz w:val="24"/>
          <w:szCs w:val="24"/>
        </w:rPr>
        <w:t xml:space="preserve"> (180 ОД «Диспорт</w:t>
      </w:r>
      <w:r w:rsidR="006D0DEF">
        <w:rPr>
          <w:sz w:val="24"/>
          <w:szCs w:val="24"/>
        </w:rPr>
        <w:t>®</w:t>
      </w:r>
      <w:r w:rsidR="00F91D08">
        <w:rPr>
          <w:sz w:val="24"/>
          <w:szCs w:val="24"/>
        </w:rPr>
        <w:t>»)</w:t>
      </w:r>
      <w:r w:rsidR="002102E3">
        <w:rPr>
          <w:sz w:val="24"/>
          <w:szCs w:val="24"/>
        </w:rPr>
        <w:t xml:space="preserve"> в м</w:t>
      </w:r>
      <w:r w:rsidR="002102E3" w:rsidRPr="002102E3">
        <w:rPr>
          <w:sz w:val="24"/>
          <w:szCs w:val="24"/>
          <w:lang w:val="ru-RU"/>
        </w:rPr>
        <w:t>’</w:t>
      </w:r>
      <w:r w:rsidR="002102E3">
        <w:rPr>
          <w:sz w:val="24"/>
          <w:szCs w:val="24"/>
        </w:rPr>
        <w:t>язи дна та шийку сечового міхура (із 20 точок)</w:t>
      </w:r>
      <w:r w:rsidR="00A504EA">
        <w:rPr>
          <w:sz w:val="24"/>
          <w:szCs w:val="24"/>
        </w:rPr>
        <w:t>(тривалість операції – 10 хв.)</w:t>
      </w:r>
      <w:r w:rsidR="002102E3">
        <w:rPr>
          <w:sz w:val="24"/>
          <w:szCs w:val="24"/>
        </w:rPr>
        <w:t xml:space="preserve">. Вже на наступну добу після операції стан дитини покращився – зменшилась інтенсивність больового синдрому. </w:t>
      </w:r>
      <w:r>
        <w:rPr>
          <w:sz w:val="24"/>
          <w:szCs w:val="24"/>
        </w:rPr>
        <w:t xml:space="preserve"> </w:t>
      </w:r>
      <w:r w:rsidR="008B45C0">
        <w:rPr>
          <w:sz w:val="24"/>
          <w:szCs w:val="24"/>
        </w:rPr>
        <w:t>Виписана 10.04.2012 р. в задовільному стані.</w:t>
      </w:r>
      <w:r w:rsidR="002C68AD">
        <w:rPr>
          <w:sz w:val="24"/>
          <w:szCs w:val="24"/>
        </w:rPr>
        <w:t xml:space="preserve"> При контрольній госпіталізації 04.02.2013 р. (історія хвороби № 1839) скарги на больові відчуття при сечовипусканні відсутні, проводиться перманентна чиста катетеризація сечового міхура до 3-4 разів на добу із наявністю залишкової сечі до 80 мл. Результати обстежень: </w:t>
      </w:r>
      <w:r w:rsidR="002C68AD" w:rsidRPr="002C68AD">
        <w:rPr>
          <w:sz w:val="24"/>
          <w:szCs w:val="24"/>
        </w:rPr>
        <w:t>Загальний аналіз крові: Нв–122 г/л; ер- 3,84 × 10 12/л; лейкоцити–6.4×10 9/л.</w:t>
      </w:r>
      <w:r w:rsidR="002C68AD">
        <w:rPr>
          <w:sz w:val="24"/>
          <w:szCs w:val="24"/>
        </w:rPr>
        <w:t xml:space="preserve"> </w:t>
      </w:r>
      <w:r w:rsidR="002C68AD" w:rsidRPr="002C68AD">
        <w:rPr>
          <w:sz w:val="24"/>
          <w:szCs w:val="24"/>
        </w:rPr>
        <w:t>Загальний аналіз сечі: жовта, білок – негат; л – 1-3 в п/з; ер 4-8 в п/з, еп пл 2-5 в п/з.</w:t>
      </w:r>
      <w:r w:rsidR="002C68AD">
        <w:rPr>
          <w:sz w:val="24"/>
          <w:szCs w:val="24"/>
        </w:rPr>
        <w:t xml:space="preserve"> </w:t>
      </w:r>
      <w:r w:rsidR="002C68AD" w:rsidRPr="002C68AD">
        <w:rPr>
          <w:sz w:val="24"/>
          <w:szCs w:val="24"/>
        </w:rPr>
        <w:t>Біохімічне обстеження крові: заг білок 74 г/л, альб 41 г/л, заг білірубін 12,6 мкмоль/л, АЛТ 34 од/л, АСТ 51 од/л, сечовина – 6,1 ммоль/л; креатинін – 0,033 ммоль/л; калій 3,9 ммоль/л.</w:t>
      </w:r>
      <w:r w:rsidR="00195C0B">
        <w:rPr>
          <w:sz w:val="24"/>
          <w:szCs w:val="24"/>
        </w:rPr>
        <w:t xml:space="preserve"> </w:t>
      </w:r>
      <w:r w:rsidR="002C68AD" w:rsidRPr="002C68AD">
        <w:rPr>
          <w:sz w:val="24"/>
          <w:szCs w:val="24"/>
        </w:rPr>
        <w:t>Бак висів сечі: proteus vulgaris 500.000/мл (стійкий до амп</w:t>
      </w:r>
      <w:r w:rsidR="00195C0B">
        <w:rPr>
          <w:sz w:val="24"/>
          <w:szCs w:val="24"/>
        </w:rPr>
        <w:t>іциліну</w:t>
      </w:r>
      <w:r w:rsidR="002C68AD" w:rsidRPr="002C68AD">
        <w:rPr>
          <w:sz w:val="24"/>
          <w:szCs w:val="24"/>
        </w:rPr>
        <w:t>, левом</w:t>
      </w:r>
      <w:r w:rsidR="00195C0B">
        <w:rPr>
          <w:sz w:val="24"/>
          <w:szCs w:val="24"/>
        </w:rPr>
        <w:t>іцетину</w:t>
      </w:r>
      <w:r w:rsidR="002C68AD" w:rsidRPr="002C68AD">
        <w:rPr>
          <w:sz w:val="24"/>
          <w:szCs w:val="24"/>
        </w:rPr>
        <w:t>, гент</w:t>
      </w:r>
      <w:r w:rsidR="00195C0B">
        <w:rPr>
          <w:sz w:val="24"/>
          <w:szCs w:val="24"/>
        </w:rPr>
        <w:t>аміцину</w:t>
      </w:r>
      <w:r w:rsidR="002C68AD" w:rsidRPr="002C68AD">
        <w:rPr>
          <w:sz w:val="24"/>
          <w:szCs w:val="24"/>
        </w:rPr>
        <w:t>, цефаз</w:t>
      </w:r>
      <w:r w:rsidR="00195C0B">
        <w:rPr>
          <w:sz w:val="24"/>
          <w:szCs w:val="24"/>
        </w:rPr>
        <w:t>оліну</w:t>
      </w:r>
      <w:r w:rsidR="002C68AD" w:rsidRPr="002C68AD">
        <w:rPr>
          <w:sz w:val="24"/>
          <w:szCs w:val="24"/>
        </w:rPr>
        <w:t xml:space="preserve">, фурамаг; сл./чутл </w:t>
      </w:r>
      <w:r w:rsidR="002C68AD" w:rsidRPr="002C68AD">
        <w:rPr>
          <w:sz w:val="24"/>
          <w:szCs w:val="24"/>
        </w:rPr>
        <w:lastRenderedPageBreak/>
        <w:t>до офлокс</w:t>
      </w:r>
      <w:r w:rsidR="00195C0B">
        <w:rPr>
          <w:sz w:val="24"/>
          <w:szCs w:val="24"/>
        </w:rPr>
        <w:t>ацину</w:t>
      </w:r>
      <w:r w:rsidR="002C68AD" w:rsidRPr="002C68AD">
        <w:rPr>
          <w:sz w:val="24"/>
          <w:szCs w:val="24"/>
        </w:rPr>
        <w:t>; чутл до цефтр</w:t>
      </w:r>
      <w:r w:rsidR="00195C0B">
        <w:rPr>
          <w:sz w:val="24"/>
          <w:szCs w:val="24"/>
        </w:rPr>
        <w:t>іаксону</w:t>
      </w:r>
      <w:r w:rsidR="002C68AD" w:rsidRPr="002C68AD">
        <w:rPr>
          <w:sz w:val="24"/>
          <w:szCs w:val="24"/>
        </w:rPr>
        <w:t>).</w:t>
      </w:r>
      <w:r w:rsidR="00195C0B">
        <w:rPr>
          <w:sz w:val="24"/>
          <w:szCs w:val="24"/>
        </w:rPr>
        <w:t xml:space="preserve"> </w:t>
      </w:r>
      <w:r w:rsidR="002C68AD" w:rsidRPr="002C68AD">
        <w:rPr>
          <w:sz w:val="24"/>
          <w:szCs w:val="24"/>
        </w:rPr>
        <w:t>УЗД нирок: без патології.</w:t>
      </w:r>
      <w:r w:rsidR="002C68AD">
        <w:rPr>
          <w:sz w:val="24"/>
          <w:szCs w:val="24"/>
        </w:rPr>
        <w:t xml:space="preserve"> </w:t>
      </w:r>
      <w:r w:rsidR="002C68AD" w:rsidRPr="002C68AD">
        <w:rPr>
          <w:sz w:val="24"/>
          <w:szCs w:val="24"/>
        </w:rPr>
        <w:t>УЗД сечового міхура: після мікції (катетеризації) мінімальна кількість вмісту (</w:t>
      </w:r>
      <w:r w:rsidR="002C68AD">
        <w:rPr>
          <w:sz w:val="24"/>
          <w:szCs w:val="24"/>
        </w:rPr>
        <w:t xml:space="preserve">розміри с/м </w:t>
      </w:r>
      <w:r w:rsidR="002C68AD" w:rsidRPr="002C68AD">
        <w:rPr>
          <w:sz w:val="24"/>
          <w:szCs w:val="24"/>
        </w:rPr>
        <w:t>4х4,5х3 мм).</w:t>
      </w:r>
      <w:r w:rsidR="00195C0B">
        <w:rPr>
          <w:sz w:val="24"/>
          <w:szCs w:val="24"/>
        </w:rPr>
        <w:t xml:space="preserve"> </w:t>
      </w:r>
    </w:p>
    <w:p w:rsidR="00436F57" w:rsidRPr="00F84A63" w:rsidRDefault="00195C0B" w:rsidP="008F32DC">
      <w:pPr>
        <w:spacing w:line="360" w:lineRule="auto"/>
        <w:ind w:firstLine="708"/>
        <w:jc w:val="both"/>
        <w:rPr>
          <w:sz w:val="24"/>
          <w:szCs w:val="24"/>
          <w:lang w:val="ru-RU"/>
        </w:rPr>
      </w:pPr>
      <w:r>
        <w:rPr>
          <w:sz w:val="24"/>
          <w:szCs w:val="24"/>
        </w:rPr>
        <w:t xml:space="preserve">Дитина постійно отримує </w:t>
      </w:r>
      <w:r w:rsidR="005B4CA1">
        <w:rPr>
          <w:sz w:val="24"/>
          <w:szCs w:val="24"/>
        </w:rPr>
        <w:t xml:space="preserve">антибіотикопрофілактику, </w:t>
      </w:r>
      <w:r>
        <w:rPr>
          <w:sz w:val="24"/>
          <w:szCs w:val="24"/>
        </w:rPr>
        <w:t>медіаторну терапію, полівітаміни (із переважанням групи В), фізіотерапію (почергово Ендотон з ректальним електродом, ампліпульс на пустий сечовий міхур, електрофорез з прозерином на ділянку сечового міхура, електростимуляцію м</w:t>
      </w:r>
      <w:r w:rsidRPr="00195C0B">
        <w:rPr>
          <w:sz w:val="24"/>
          <w:szCs w:val="24"/>
        </w:rPr>
        <w:t>’</w:t>
      </w:r>
      <w:r>
        <w:rPr>
          <w:sz w:val="24"/>
          <w:szCs w:val="24"/>
        </w:rPr>
        <w:t>язів промежини тощо).</w:t>
      </w:r>
    </w:p>
    <w:p w:rsidR="009A7D31" w:rsidRPr="009A7D31" w:rsidRDefault="009A7D31" w:rsidP="008F32DC">
      <w:pPr>
        <w:spacing w:line="360" w:lineRule="auto"/>
        <w:ind w:firstLine="708"/>
        <w:jc w:val="both"/>
        <w:rPr>
          <w:sz w:val="24"/>
          <w:szCs w:val="24"/>
        </w:rPr>
      </w:pPr>
      <w:r>
        <w:rPr>
          <w:sz w:val="24"/>
          <w:szCs w:val="24"/>
        </w:rPr>
        <w:t>На рис. 2 представлена мікційна цистографія хворої, на рис. 3 – МРТ.</w:t>
      </w:r>
    </w:p>
    <w:p w:rsidR="009A7D31" w:rsidRPr="00F84A63" w:rsidRDefault="009422AA" w:rsidP="009A7D31">
      <w:pPr>
        <w:spacing w:line="360" w:lineRule="auto"/>
        <w:ind w:firstLine="708"/>
        <w:jc w:val="center"/>
        <w:rPr>
          <w:b/>
          <w:sz w:val="20"/>
          <w:szCs w:val="20"/>
          <w:lang w:val="ru-RU"/>
        </w:rPr>
      </w:pPr>
      <w:r>
        <w:rPr>
          <w:noProof/>
          <w:sz w:val="24"/>
          <w:szCs w:val="24"/>
          <w:lang w:eastAsia="uk-UA"/>
        </w:rPr>
        <w:drawing>
          <wp:inline distT="0" distB="0" distL="0" distR="0" wp14:anchorId="2E0EE2D5" wp14:editId="0C20D2B5">
            <wp:extent cx="2560320" cy="30607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0320" cy="3060700"/>
                    </a:xfrm>
                    <a:prstGeom prst="rect">
                      <a:avLst/>
                    </a:prstGeom>
                    <a:noFill/>
                  </pic:spPr>
                </pic:pic>
              </a:graphicData>
            </a:graphic>
          </wp:inline>
        </w:drawing>
      </w:r>
      <w:r w:rsidR="009A7D31" w:rsidRPr="009A7D31">
        <w:rPr>
          <w:b/>
          <w:sz w:val="20"/>
          <w:szCs w:val="20"/>
        </w:rPr>
        <w:t xml:space="preserve"> </w:t>
      </w:r>
    </w:p>
    <w:p w:rsidR="009A7D31" w:rsidRDefault="009A7D31" w:rsidP="009A7D31">
      <w:pPr>
        <w:spacing w:line="360" w:lineRule="auto"/>
        <w:ind w:firstLine="708"/>
        <w:jc w:val="center"/>
        <w:rPr>
          <w:b/>
          <w:sz w:val="20"/>
          <w:szCs w:val="20"/>
        </w:rPr>
      </w:pPr>
      <w:r>
        <w:rPr>
          <w:b/>
          <w:sz w:val="20"/>
          <w:szCs w:val="20"/>
        </w:rPr>
        <w:t>Рис. 2. Мікційна цистографія</w:t>
      </w:r>
    </w:p>
    <w:p w:rsidR="00F806B1" w:rsidRDefault="00F806B1" w:rsidP="008F32DC">
      <w:pPr>
        <w:spacing w:line="36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sz w:val="24"/>
          <w:szCs w:val="24"/>
          <w:lang w:eastAsia="uk-UA"/>
        </w:rPr>
        <w:drawing>
          <wp:inline distT="0" distB="0" distL="0" distR="0">
            <wp:extent cx="2790825" cy="2790825"/>
            <wp:effectExtent l="0" t="0" r="9525" b="9525"/>
            <wp:docPr id="4" name="Рисунок 4" descr="G:\шольц мр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шольц мрт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inline>
        </w:drawing>
      </w:r>
      <w:r w:rsidRPr="00F806B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24"/>
          <w:szCs w:val="24"/>
          <w:lang w:eastAsia="uk-UA"/>
        </w:rPr>
        <w:drawing>
          <wp:inline distT="0" distB="0" distL="0" distR="0">
            <wp:extent cx="2800350" cy="2800350"/>
            <wp:effectExtent l="0" t="0" r="0" b="0"/>
            <wp:docPr id="5" name="Рисунок 5" descr="G:\шольц мр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шольц мрт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inline>
        </w:drawing>
      </w:r>
    </w:p>
    <w:p w:rsidR="00F806B1" w:rsidRDefault="00F806B1" w:rsidP="00F806B1">
      <w:pPr>
        <w:spacing w:line="36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sz w:val="24"/>
          <w:szCs w:val="24"/>
          <w:lang w:eastAsia="uk-UA"/>
        </w:rPr>
        <w:lastRenderedPageBreak/>
        <w:drawing>
          <wp:inline distT="0" distB="0" distL="0" distR="0" wp14:anchorId="3B139934" wp14:editId="79E9251F">
            <wp:extent cx="2819400" cy="2819400"/>
            <wp:effectExtent l="0" t="0" r="0" b="0"/>
            <wp:docPr id="6" name="Рисунок 6" descr="G:\шольц мр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шольц мрт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r w:rsidRPr="00F806B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24"/>
          <w:szCs w:val="24"/>
          <w:lang w:eastAsia="uk-UA"/>
        </w:rPr>
        <w:drawing>
          <wp:inline distT="0" distB="0" distL="0" distR="0" wp14:anchorId="0042102D" wp14:editId="01732FD8">
            <wp:extent cx="2809875" cy="2809875"/>
            <wp:effectExtent l="0" t="0" r="9525" b="9525"/>
            <wp:docPr id="7" name="Рисунок 7" descr="G:\шольц мр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шольц мрт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p>
    <w:p w:rsidR="00EA53F1" w:rsidRPr="00EA53F1" w:rsidRDefault="00EA53F1" w:rsidP="00EA53F1">
      <w:pPr>
        <w:spacing w:line="360" w:lineRule="auto"/>
        <w:ind w:firstLine="708"/>
        <w:jc w:val="center"/>
        <w:rPr>
          <w:rFonts w:ascii="Times New Roman" w:hAnsi="Times New Roman" w:cs="Times New Roman"/>
          <w:b/>
          <w:sz w:val="20"/>
          <w:szCs w:val="20"/>
        </w:rPr>
      </w:pPr>
      <w:r>
        <w:rPr>
          <w:rFonts w:ascii="Times New Roman" w:hAnsi="Times New Roman" w:cs="Times New Roman"/>
          <w:b/>
          <w:sz w:val="20"/>
          <w:szCs w:val="20"/>
        </w:rPr>
        <w:t xml:space="preserve">Рис. 3. </w:t>
      </w:r>
      <w:r w:rsidRPr="00EA53F1">
        <w:rPr>
          <w:rFonts w:ascii="Times New Roman" w:hAnsi="Times New Roman" w:cs="Times New Roman"/>
          <w:b/>
          <w:sz w:val="20"/>
          <w:szCs w:val="20"/>
        </w:rPr>
        <w:t>МРТ попереково-крижового відділу хребта та м</w:t>
      </w:r>
      <w:r w:rsidRPr="00EA53F1">
        <w:rPr>
          <w:rFonts w:ascii="Times New Roman" w:hAnsi="Times New Roman" w:cs="Times New Roman"/>
          <w:b/>
          <w:sz w:val="20"/>
          <w:szCs w:val="20"/>
          <w:lang w:val="ru-RU"/>
        </w:rPr>
        <w:t>’</w:t>
      </w:r>
      <w:r w:rsidRPr="00EA53F1">
        <w:rPr>
          <w:rFonts w:ascii="Times New Roman" w:hAnsi="Times New Roman" w:cs="Times New Roman"/>
          <w:b/>
          <w:sz w:val="20"/>
          <w:szCs w:val="20"/>
        </w:rPr>
        <w:t>язів тазового дна</w:t>
      </w:r>
    </w:p>
    <w:p w:rsidR="00911F87" w:rsidRDefault="00911F87" w:rsidP="00911F87">
      <w:pPr>
        <w:spacing w:line="360" w:lineRule="auto"/>
        <w:ind w:firstLine="708"/>
        <w:jc w:val="both"/>
        <w:rPr>
          <w:rFonts w:ascii="Times New Roman" w:hAnsi="Times New Roman" w:cs="Times New Roman"/>
          <w:sz w:val="28"/>
          <w:szCs w:val="28"/>
        </w:rPr>
      </w:pPr>
      <w:r w:rsidRPr="00162F1D">
        <w:rPr>
          <w:rFonts w:ascii="Times New Roman" w:hAnsi="Times New Roman" w:cs="Times New Roman"/>
          <w:sz w:val="28"/>
          <w:szCs w:val="28"/>
        </w:rPr>
        <w:t xml:space="preserve">Таким чином, </w:t>
      </w:r>
      <w:r w:rsidR="009A7D31">
        <w:rPr>
          <w:rFonts w:ascii="Times New Roman" w:hAnsi="Times New Roman" w:cs="Times New Roman"/>
          <w:sz w:val="28"/>
          <w:szCs w:val="28"/>
        </w:rPr>
        <w:t xml:space="preserve">можна прийти до висновку, що інтрадетрузорні </w:t>
      </w:r>
      <w:r w:rsidRPr="00162F1D">
        <w:rPr>
          <w:rFonts w:ascii="Times New Roman" w:hAnsi="Times New Roman" w:cs="Times New Roman"/>
          <w:sz w:val="28"/>
          <w:szCs w:val="28"/>
        </w:rPr>
        <w:t>ін’єкці</w:t>
      </w:r>
      <w:r w:rsidR="00EA53F1">
        <w:rPr>
          <w:rFonts w:ascii="Times New Roman" w:hAnsi="Times New Roman" w:cs="Times New Roman"/>
          <w:sz w:val="28"/>
          <w:szCs w:val="28"/>
        </w:rPr>
        <w:t>ї</w:t>
      </w:r>
      <w:r w:rsidRPr="00162F1D">
        <w:rPr>
          <w:rFonts w:ascii="Times New Roman" w:hAnsi="Times New Roman" w:cs="Times New Roman"/>
          <w:sz w:val="28"/>
          <w:szCs w:val="28"/>
        </w:rPr>
        <w:t xml:space="preserve"> Ботулотоксина А є </w:t>
      </w:r>
      <w:r w:rsidR="00EA53F1">
        <w:rPr>
          <w:rFonts w:ascii="Times New Roman" w:hAnsi="Times New Roman" w:cs="Times New Roman"/>
          <w:sz w:val="28"/>
          <w:szCs w:val="28"/>
        </w:rPr>
        <w:t xml:space="preserve">достатньо ефективною та безпечною </w:t>
      </w:r>
      <w:r w:rsidRPr="00162F1D">
        <w:rPr>
          <w:rFonts w:ascii="Times New Roman" w:hAnsi="Times New Roman" w:cs="Times New Roman"/>
          <w:sz w:val="28"/>
          <w:szCs w:val="28"/>
        </w:rPr>
        <w:t xml:space="preserve">альтернативою </w:t>
      </w:r>
      <w:r w:rsidR="000D576D" w:rsidRPr="00162F1D">
        <w:rPr>
          <w:rFonts w:ascii="Times New Roman" w:hAnsi="Times New Roman" w:cs="Times New Roman"/>
          <w:sz w:val="28"/>
          <w:szCs w:val="28"/>
        </w:rPr>
        <w:t xml:space="preserve">в </w:t>
      </w:r>
      <w:r w:rsidR="00982CC8">
        <w:rPr>
          <w:rFonts w:ascii="Times New Roman" w:hAnsi="Times New Roman" w:cs="Times New Roman"/>
          <w:sz w:val="28"/>
          <w:szCs w:val="28"/>
        </w:rPr>
        <w:t xml:space="preserve">хірургічному </w:t>
      </w:r>
      <w:r w:rsidR="000D576D" w:rsidRPr="00162F1D">
        <w:rPr>
          <w:rFonts w:ascii="Times New Roman" w:hAnsi="Times New Roman" w:cs="Times New Roman"/>
          <w:sz w:val="28"/>
          <w:szCs w:val="28"/>
        </w:rPr>
        <w:t>лікуванні резистентних форм нервово-м</w:t>
      </w:r>
      <w:r w:rsidR="00162F1D" w:rsidRPr="00162F1D">
        <w:rPr>
          <w:rFonts w:ascii="Times New Roman" w:hAnsi="Times New Roman" w:cs="Times New Roman"/>
          <w:sz w:val="28"/>
          <w:szCs w:val="28"/>
        </w:rPr>
        <w:t>’</w:t>
      </w:r>
      <w:r w:rsidR="000D576D" w:rsidRPr="00162F1D">
        <w:rPr>
          <w:rFonts w:ascii="Times New Roman" w:hAnsi="Times New Roman" w:cs="Times New Roman"/>
          <w:sz w:val="28"/>
          <w:szCs w:val="28"/>
        </w:rPr>
        <w:t>язової дисфункції сечового міхура у дітей</w:t>
      </w:r>
      <w:r w:rsidR="00195C0B">
        <w:rPr>
          <w:rFonts w:ascii="Times New Roman" w:hAnsi="Times New Roman" w:cs="Times New Roman"/>
          <w:sz w:val="28"/>
          <w:szCs w:val="28"/>
        </w:rPr>
        <w:t>, оперованих з приводу дизрафій спинного мозку</w:t>
      </w:r>
      <w:r w:rsidR="000D576D" w:rsidRPr="00162F1D">
        <w:rPr>
          <w:rFonts w:ascii="Times New Roman" w:hAnsi="Times New Roman" w:cs="Times New Roman"/>
          <w:sz w:val="28"/>
          <w:szCs w:val="28"/>
        </w:rPr>
        <w:t>.</w:t>
      </w:r>
      <w:r w:rsidR="00EA53F1">
        <w:rPr>
          <w:rFonts w:ascii="Times New Roman" w:hAnsi="Times New Roman" w:cs="Times New Roman"/>
          <w:sz w:val="28"/>
          <w:szCs w:val="28"/>
        </w:rPr>
        <w:t xml:space="preserve"> Методика проста у виконанні, добре переноситься пацієнтами, ефект настає за досить короткий час</w:t>
      </w:r>
      <w:r w:rsidR="009A7D31">
        <w:rPr>
          <w:rFonts w:ascii="Times New Roman" w:hAnsi="Times New Roman" w:cs="Times New Roman"/>
          <w:sz w:val="28"/>
          <w:szCs w:val="28"/>
        </w:rPr>
        <w:t>, має пролонговану дію</w:t>
      </w:r>
      <w:r w:rsidR="00EA53F1">
        <w:rPr>
          <w:rFonts w:ascii="Times New Roman" w:hAnsi="Times New Roman" w:cs="Times New Roman"/>
          <w:sz w:val="28"/>
          <w:szCs w:val="28"/>
        </w:rPr>
        <w:t>. Інтрадетрузорні ін’єкції БТА можуть бути запропоновані усім хворим із детрузорно-сфінктерною диссинергією та/або цисталгіями в любому віці.</w:t>
      </w:r>
    </w:p>
    <w:p w:rsidR="00B00AAD" w:rsidRDefault="00B00AAD" w:rsidP="00911F87">
      <w:pPr>
        <w:spacing w:line="360" w:lineRule="auto"/>
        <w:ind w:firstLine="708"/>
        <w:jc w:val="both"/>
        <w:rPr>
          <w:rFonts w:ascii="Times New Roman" w:hAnsi="Times New Roman" w:cs="Times New Roman"/>
          <w:sz w:val="28"/>
          <w:szCs w:val="28"/>
        </w:rPr>
      </w:pPr>
    </w:p>
    <w:p w:rsidR="0073640C" w:rsidRPr="008659EF" w:rsidRDefault="008659EF" w:rsidP="00911F87">
      <w:pPr>
        <w:spacing w:line="360" w:lineRule="auto"/>
        <w:ind w:firstLine="708"/>
        <w:jc w:val="both"/>
        <w:rPr>
          <w:rFonts w:ascii="Times New Roman" w:hAnsi="Times New Roman" w:cs="Times New Roman"/>
          <w:b/>
          <w:sz w:val="28"/>
          <w:szCs w:val="28"/>
        </w:rPr>
      </w:pPr>
      <w:r w:rsidRPr="008659EF">
        <w:rPr>
          <w:rFonts w:ascii="Times New Roman" w:hAnsi="Times New Roman" w:cs="Times New Roman"/>
          <w:b/>
          <w:sz w:val="28"/>
          <w:szCs w:val="28"/>
        </w:rPr>
        <w:t>Перелік використаної літератури:</w:t>
      </w:r>
    </w:p>
    <w:p w:rsidR="008659EF" w:rsidRPr="009A7D31" w:rsidRDefault="008659EF" w:rsidP="008659EF">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Крись-Пугач А. П., Гук Ю. М., Сташкевич А. Т., Чеверда А. І. Спинномозкова грижа: характерні ознаки та нез’ясовані ортопедичні аспекти. Вісник ортопедії, травматології та протезування, 2007, № 3: 80–86</w:t>
      </w:r>
    </w:p>
    <w:p w:rsidR="00AA273D" w:rsidRPr="009A7D31" w:rsidRDefault="00AA273D" w:rsidP="00B80B0E">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Сеймівський Д.А. Урологічні захворювання в дітей Сімейна медицина, 2008, №3, с. 46-49</w:t>
      </w:r>
    </w:p>
    <w:p w:rsidR="00AA3ACD" w:rsidRPr="009A7D31" w:rsidRDefault="00AA3ACD" w:rsidP="00AA3ACD">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Гусева Н.Б. Коррекция нарушений функции мочевого пузыря  в консервативном и оперативном лечении детей  с недержанием мочи при миелодисплазии Автореферат  диссертации на соискание учёной степени  д.мед.н. М., - 2007 г.</w:t>
      </w:r>
    </w:p>
    <w:p w:rsidR="008D61D0" w:rsidRPr="009A7D31" w:rsidRDefault="008D61D0" w:rsidP="00AA3ACD">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 xml:space="preserve">Лихачев С.А., Строцкий А.В., Забродец Г.В., Рагузин А.А. Применение препарата ботулотоксина типа А в лечении нейрогенной дисфункции нижних </w:t>
      </w:r>
      <w:r w:rsidRPr="009A7D31">
        <w:rPr>
          <w:rFonts w:ascii="Times New Roman" w:hAnsi="Times New Roman" w:cs="Times New Roman"/>
          <w:sz w:val="24"/>
          <w:szCs w:val="24"/>
        </w:rPr>
        <w:lastRenderedPageBreak/>
        <w:t>мочевых путей при патологии спинного мозга// Актуальные вопросы специализированной медицинской помощи, новые направления в медицине: материалы Республиканской научно-практической конференции, посвященной 50-летию УЗ «4-я городская клиническая больница им. Н.Е. Савченко», Минск, 30 окт. 2010 г. / БГМУ; под ред. А.А. Троянова [и др.]. – Минск: УП «Донарит», 2010. – С. 199–201</w:t>
      </w:r>
    </w:p>
    <w:p w:rsidR="008D61D0" w:rsidRPr="009A7D31" w:rsidRDefault="008D61D0" w:rsidP="00B80B0E">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 xml:space="preserve">Меновщикова Л.Б., Коварский С.Л., Лазишвили М.Н.  Первый опыт применения ботулинического токсина типа А в детской урологии </w:t>
      </w:r>
      <w:hyperlink r:id="rId12" w:history="1">
        <w:r w:rsidRPr="009A7D31">
          <w:rPr>
            <w:rStyle w:val="a5"/>
            <w:rFonts w:ascii="Times New Roman" w:hAnsi="Times New Roman" w:cs="Times New Roman"/>
            <w:sz w:val="24"/>
            <w:szCs w:val="24"/>
          </w:rPr>
          <w:t>http://pedurology.ru/index.php?option=com_content&amp;view=article&amp;id=74:the-first-experience-with-botulinum-toxin-type-a-in-pediatric-urology&amp;catid=7:2011-06-24-06-27-49&amp;Itemid=9</w:t>
        </w:r>
      </w:hyperlink>
    </w:p>
    <w:p w:rsidR="008D61D0" w:rsidRPr="009A7D31" w:rsidRDefault="008D61D0" w:rsidP="00B80B0E">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Мудрая И.С., Ромих В.В., Ибрагимов А.Р. Первый опыт оценки регионарных показателей вегетативной нервной регуляции и кровообращения моченого пузиря пауиентов после локального введения ботулиничесокго токсина (Лантокс) Экспериментальная и клиническая урология №4, 2012, - с. 38-42</w:t>
      </w:r>
    </w:p>
    <w:p w:rsidR="008D61D0" w:rsidRPr="009A7D31" w:rsidRDefault="008D61D0" w:rsidP="00B80B0E">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Сарычев С.А. Хирургическое лечение нарушений резервуарной функции мочевого пузыря у детей с миелодисплазией. Автореферат диссертации на соискание ученой степени к.мед.н. 14 ФЕВ 2013 Санкт-Петербург 2012</w:t>
      </w:r>
    </w:p>
    <w:p w:rsidR="008D61D0" w:rsidRPr="009A7D31" w:rsidRDefault="008D61D0" w:rsidP="00B80B0E">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Akbar M, Abel R, Seyler TM, Bedke J, Haferkamp A, Gerner HJ, Möhring K. Repeated botulinum-A toxin injections in the treatment of myelodysplastic children and patients with spinal cord injuries with neurogenic bladder dysfunction. BJU Int 2007;100(3):639-45</w:t>
      </w:r>
    </w:p>
    <w:p w:rsidR="00B80B0E" w:rsidRPr="009A7D31" w:rsidRDefault="00B80B0E" w:rsidP="00B80B0E">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Altaweel W, Jednack R, Bilodeau C, Corcos J. Repeated intradetrusor botulinum toxin type A in children with neurogenic bladder due to myelomeningocele. J Urol. 2006 Mar; 175(3 Pt 1):1102-5.</w:t>
      </w:r>
    </w:p>
    <w:p w:rsidR="00B80B0E" w:rsidRPr="009A7D31" w:rsidRDefault="00B80B0E" w:rsidP="00B80B0E">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Cruz F, Herschorn S, Aliotta P, Brin M, Thompson C, Lam W, Daniell G, Heesakkers J, Haag-Molkenteller C Efficacy and Safety of OnabotulinumtoxinA in Patients with Urinary Incontinence Due to Neurogenic Detrusor Overactivity: A Randomised, Double-Blind, Placebo-Controlled Trial European Urology 60 (2011): 742-750</w:t>
      </w:r>
    </w:p>
    <w:p w:rsidR="008659EF" w:rsidRPr="009A7D31" w:rsidRDefault="008659EF" w:rsidP="008659EF">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de Jong TP, Chrzan R, Klijn AJ, Dik P Treatment of the neurogenic bladder in spina bifida. Pediatr Nephrol. 2008; 23(6): 889</w:t>
      </w:r>
    </w:p>
    <w:p w:rsidR="008D61D0" w:rsidRPr="009A7D31" w:rsidRDefault="008D61D0" w:rsidP="008659EF">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De Ridder D Botulinum toxin: future developments BJU International | 2008 10 (2) , Supplement 1, 20-22</w:t>
      </w:r>
    </w:p>
    <w:p w:rsidR="008659EF" w:rsidRPr="009A7D31" w:rsidRDefault="008659EF" w:rsidP="008659EF">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lastRenderedPageBreak/>
        <w:t>Dik P, Klijn AJ, van Gool JD, de Jong-de Vos van Steenwijk CC, de Jong TP Early start to therapy preserves kidney function in spina bifida patients. Eur Urol. 2006; 49(5): 908</w:t>
      </w:r>
    </w:p>
    <w:p w:rsidR="00B80B0E" w:rsidRPr="009A7D31" w:rsidRDefault="00B80B0E" w:rsidP="00B80B0E">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 xml:space="preserve">Elkelini MS, Bagli DJ, Fehlings M, Hassouna M Effects of intravesical onabotulinumtoxinA on bladder dysfunction and autonomic dysreflexia after spinal cord injury: role of nerve growth factor BJU International Volume 109, Issue 3, February 2012 pages 402–407 </w:t>
      </w:r>
    </w:p>
    <w:p w:rsidR="00B80B0E" w:rsidRPr="009A7D31" w:rsidRDefault="00B80B0E" w:rsidP="00B80B0E">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 xml:space="preserve">Grosse J, Kramer G, Jakse G Comparing two types of botulinum-A toxin detrusor injections in patients with severe neurogenic detrusor overactivity: a case-control study 2009 BJU INTERNATIONAL | 104, 651-656 </w:t>
      </w:r>
    </w:p>
    <w:p w:rsidR="008D61D0" w:rsidRPr="009A7D31" w:rsidRDefault="008D61D0" w:rsidP="00B80B0E">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Kask M, Rintala R, Taskinen S Effect of onabotulinumtoxinA treatment on symptoms and urodynamic findings in pediatric neurogenic bladder. J Pediatr Urol. 2014;10(2): 280</w:t>
      </w:r>
    </w:p>
    <w:p w:rsidR="00B80B0E" w:rsidRPr="009A7D31" w:rsidRDefault="00B80B0E" w:rsidP="00B80B0E">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Kroll P, Jankowski A, Soltysiak J, Murias M, Skrzypczak M, Zachwieja J Botulinum toxin-A injections in children with neurogenic bladder Nephro-Urol Mon. 2011;3(2):125-128</w:t>
      </w:r>
    </w:p>
    <w:p w:rsidR="00AA3ACD" w:rsidRPr="009A7D31" w:rsidRDefault="00AA3ACD" w:rsidP="00AA3ACD">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Mangera A, Andersson KE, Apostolidis A et al. Contemporary management of lower urinary tract disease with botulinum toxin A: a systematic review of Botox (OnabotulinumtoxinA) and Dysport (AbobotulinumtoxinA). Eur Urol 2011, 60: 784 – 95</w:t>
      </w:r>
    </w:p>
    <w:p w:rsidR="00B80B0E" w:rsidRPr="009A7D31" w:rsidRDefault="00B80B0E" w:rsidP="00AA3ACD">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Mouttalib S, Khan S, Castel-Lacanal E, Guillotreau J, De Boissezon X, Malavaud B, Marque P, Rischmann P and Gamé X  Risk of urinary tract infection after detrusor botulinum toxin A injections for refractory neurogenic detrusor overactivity in patients with no antibiotic treatment  2010 BJU International | 106, 1677-1680</w:t>
      </w:r>
    </w:p>
    <w:p w:rsidR="00B80B0E" w:rsidRPr="009A7D31" w:rsidRDefault="00B80B0E" w:rsidP="00B80B0E">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 xml:space="preserve">Rohrsted M, Nordsten CB, Bagi P Onabotulinum Toxin A (Botox®) in the Treatment of Neurogenic Bladder overactivity Nephro-Urol Mon. 2012;4(2):437-442. </w:t>
      </w:r>
    </w:p>
    <w:p w:rsidR="00AA3ACD" w:rsidRPr="009A7D31" w:rsidRDefault="00AA3ACD" w:rsidP="00AA3ACD">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 xml:space="preserve">Schulte-Baukloh H, Priefert J, Knispel HH, Lawrence GW, Miller K, Neuhaus J Botulinum Toxin A Detrusor Injections Reduce Postsynaptic Muscular M2, M3, P2X2, and P2X3 Receptors in Children and Adolescents Who Have Neurogenic Detrusor Overactivity: A Single-blind Study Urology  Volume 81, Issue 5, May 2013, Pages 1052-1057 </w:t>
      </w:r>
    </w:p>
    <w:p w:rsidR="008D61D0" w:rsidRPr="009A7D31" w:rsidRDefault="008D61D0" w:rsidP="00AA3ACD">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 xml:space="preserve">Schulte-Baukloh H, Michael T, Schobert J, Stolze T, Knispel HH. Efficacy of botulinum-a toxin in children with detrusor hyperreflexia due to myelomeningocele: preliminary results. Urology. 2002 Mar;59(3): 325-7 </w:t>
      </w:r>
    </w:p>
    <w:p w:rsidR="008659EF" w:rsidRPr="009A7D31" w:rsidRDefault="008659EF" w:rsidP="008659EF">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lastRenderedPageBreak/>
        <w:t xml:space="preserve">Smith E. Spina bifida and the total care of spinal myelomeningocoele. Springfield, IL: CC Thomas, ed,1965; pp. 92-123 </w:t>
      </w:r>
    </w:p>
    <w:p w:rsidR="00AA273D" w:rsidRPr="009A7D31" w:rsidRDefault="00AA273D" w:rsidP="00B80B0E">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Schmid DM, Roy S, Sulser T, Scheiner D Prospects and limitations of treatment with botulinum neurotoxin type A for patients with refractory idiopathic detrusor overactivity 2008 BJU International | 10 2 , SUPPLEMENT 1, 7-10</w:t>
      </w:r>
    </w:p>
    <w:p w:rsidR="00B80B0E" w:rsidRPr="009A7D31" w:rsidRDefault="00B80B0E" w:rsidP="00B80B0E">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Smaldone MC, Ristau BT, Leng WW Botulinum Toxin Therapy for Neurogenic Detrusor Overactivity Urol Clin N Am 37 (2010): 567–580</w:t>
      </w:r>
    </w:p>
    <w:p w:rsidR="0073640C" w:rsidRPr="009A7D31" w:rsidRDefault="0073640C" w:rsidP="00B80B0E">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Steinbrecher Henrik A, Malone Padraig S, Rickwood Anthony MK Urinary incontinence Essentials of paediatric urology (Second edition edited by David FM Thomas, Patrick G Duffy, Anthony MK Rickwood). - 2008 Informa UK Ltd, р. 166</w:t>
      </w:r>
    </w:p>
    <w:p w:rsidR="008659EF" w:rsidRPr="009A7D31" w:rsidRDefault="0073640C" w:rsidP="008659EF">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 xml:space="preserve">Tekgül S, Riedmiller H, Gerharz E, Hoebeke P, Kocvara R, Nijman R, Radmayr Chr, Stein R. </w:t>
      </w:r>
      <w:r w:rsidR="00B00AAD" w:rsidRPr="009A7D31">
        <w:rPr>
          <w:rFonts w:ascii="Times New Roman" w:hAnsi="Times New Roman" w:cs="Times New Roman"/>
          <w:sz w:val="24"/>
          <w:szCs w:val="24"/>
        </w:rPr>
        <w:t>Guidelines on Paediatric Urology</w:t>
      </w:r>
      <w:r w:rsidRPr="009A7D31">
        <w:rPr>
          <w:rFonts w:ascii="Times New Roman" w:hAnsi="Times New Roman" w:cs="Times New Roman"/>
          <w:sz w:val="24"/>
          <w:szCs w:val="24"/>
        </w:rPr>
        <w:t xml:space="preserve">/ </w:t>
      </w:r>
      <w:r w:rsidR="00B00AAD" w:rsidRPr="009A7D31">
        <w:rPr>
          <w:rFonts w:ascii="Times New Roman" w:hAnsi="Times New Roman" w:cs="Times New Roman"/>
          <w:sz w:val="24"/>
          <w:szCs w:val="24"/>
        </w:rPr>
        <w:t>European Association of Urology</w:t>
      </w:r>
      <w:r w:rsidRPr="009A7D31">
        <w:rPr>
          <w:rFonts w:ascii="Times New Roman" w:hAnsi="Times New Roman" w:cs="Times New Roman"/>
          <w:sz w:val="24"/>
          <w:szCs w:val="24"/>
        </w:rPr>
        <w:t>,</w:t>
      </w:r>
      <w:r w:rsidR="00B00AAD" w:rsidRPr="009A7D31">
        <w:rPr>
          <w:rFonts w:ascii="Times New Roman" w:hAnsi="Times New Roman" w:cs="Times New Roman"/>
          <w:sz w:val="24"/>
          <w:szCs w:val="24"/>
        </w:rPr>
        <w:t xml:space="preserve"> 2009</w:t>
      </w:r>
      <w:r w:rsidR="008659EF" w:rsidRPr="009A7D31">
        <w:rPr>
          <w:rFonts w:ascii="Times New Roman" w:hAnsi="Times New Roman" w:cs="Times New Roman"/>
          <w:sz w:val="24"/>
          <w:szCs w:val="24"/>
        </w:rPr>
        <w:t xml:space="preserve"> </w:t>
      </w:r>
    </w:p>
    <w:p w:rsidR="008659EF" w:rsidRPr="009A7D31" w:rsidRDefault="008659EF" w:rsidP="008659EF">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van Gool JD, Dik P, de Jong TP. Bladder-sphincter dysfunction in myelomeningocele. Eur J Pediatr 2001; 160(7): 414-20</w:t>
      </w:r>
    </w:p>
    <w:p w:rsidR="008659EF" w:rsidRPr="009A7D31" w:rsidRDefault="008659EF" w:rsidP="008659EF">
      <w:pPr>
        <w:pStyle w:val="a6"/>
        <w:numPr>
          <w:ilvl w:val="0"/>
          <w:numId w:val="1"/>
        </w:numPr>
        <w:spacing w:line="360" w:lineRule="auto"/>
        <w:jc w:val="both"/>
        <w:rPr>
          <w:rFonts w:ascii="Times New Roman" w:hAnsi="Times New Roman" w:cs="Times New Roman"/>
          <w:sz w:val="24"/>
          <w:szCs w:val="24"/>
        </w:rPr>
      </w:pPr>
      <w:r w:rsidRPr="009A7D31">
        <w:rPr>
          <w:rFonts w:ascii="Times New Roman" w:hAnsi="Times New Roman" w:cs="Times New Roman"/>
          <w:sz w:val="24"/>
          <w:szCs w:val="24"/>
        </w:rPr>
        <w:t>Wu HY, Baskin LS, Kogan BA Neurogenic bladder dysfunction due to myelomeningocele: neonatal versus childhood treatment. J Urol. 1997; 157(6): 2295</w:t>
      </w:r>
    </w:p>
    <w:p w:rsidR="0073640C" w:rsidRDefault="0073640C" w:rsidP="00911F87">
      <w:pPr>
        <w:spacing w:line="360" w:lineRule="auto"/>
        <w:ind w:firstLine="708"/>
        <w:jc w:val="both"/>
        <w:rPr>
          <w:rFonts w:ascii="Times New Roman" w:hAnsi="Times New Roman" w:cs="Times New Roman"/>
          <w:sz w:val="28"/>
          <w:szCs w:val="28"/>
        </w:rPr>
      </w:pPr>
    </w:p>
    <w:p w:rsidR="00B00AAD" w:rsidRPr="00162F1D" w:rsidRDefault="00B00AAD" w:rsidP="00911F87">
      <w:pPr>
        <w:spacing w:line="360" w:lineRule="auto"/>
        <w:ind w:firstLine="708"/>
        <w:jc w:val="both"/>
        <w:rPr>
          <w:rFonts w:ascii="Times New Roman" w:hAnsi="Times New Roman" w:cs="Times New Roman"/>
          <w:sz w:val="28"/>
          <w:szCs w:val="28"/>
        </w:rPr>
      </w:pPr>
    </w:p>
    <w:p w:rsidR="00AE4988" w:rsidRDefault="00AE4988"/>
    <w:sectPr w:rsidR="00AE4988">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15703"/>
    <w:multiLevelType w:val="hybridMultilevel"/>
    <w:tmpl w:val="C9A8D8A4"/>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988"/>
    <w:rsid w:val="000D3C43"/>
    <w:rsid w:val="000D576D"/>
    <w:rsid w:val="001356FB"/>
    <w:rsid w:val="00152C10"/>
    <w:rsid w:val="00162F1D"/>
    <w:rsid w:val="00165B85"/>
    <w:rsid w:val="00176301"/>
    <w:rsid w:val="00182C05"/>
    <w:rsid w:val="00190917"/>
    <w:rsid w:val="00195C0B"/>
    <w:rsid w:val="001B296A"/>
    <w:rsid w:val="002102E3"/>
    <w:rsid w:val="002279E0"/>
    <w:rsid w:val="002C4D57"/>
    <w:rsid w:val="002C68AD"/>
    <w:rsid w:val="002D1CB1"/>
    <w:rsid w:val="002F460D"/>
    <w:rsid w:val="00427AFB"/>
    <w:rsid w:val="00436F57"/>
    <w:rsid w:val="004555F0"/>
    <w:rsid w:val="00475BDC"/>
    <w:rsid w:val="005138D7"/>
    <w:rsid w:val="00525A8E"/>
    <w:rsid w:val="005B4CA1"/>
    <w:rsid w:val="005F5EBE"/>
    <w:rsid w:val="0062174A"/>
    <w:rsid w:val="006D0DEF"/>
    <w:rsid w:val="006D78D5"/>
    <w:rsid w:val="00735E0E"/>
    <w:rsid w:val="0073640C"/>
    <w:rsid w:val="00737EB3"/>
    <w:rsid w:val="00740F7C"/>
    <w:rsid w:val="0076343B"/>
    <w:rsid w:val="00783749"/>
    <w:rsid w:val="007B14FD"/>
    <w:rsid w:val="008659EF"/>
    <w:rsid w:val="008B45C0"/>
    <w:rsid w:val="008D61D0"/>
    <w:rsid w:val="008D6EE0"/>
    <w:rsid w:val="008F32DC"/>
    <w:rsid w:val="00904B81"/>
    <w:rsid w:val="00911F87"/>
    <w:rsid w:val="009422AA"/>
    <w:rsid w:val="0096398A"/>
    <w:rsid w:val="0098096D"/>
    <w:rsid w:val="00982CC8"/>
    <w:rsid w:val="009A01D2"/>
    <w:rsid w:val="009A7BC1"/>
    <w:rsid w:val="009A7D31"/>
    <w:rsid w:val="00A504EA"/>
    <w:rsid w:val="00AA273D"/>
    <w:rsid w:val="00AA3ACD"/>
    <w:rsid w:val="00AD648B"/>
    <w:rsid w:val="00AE4988"/>
    <w:rsid w:val="00AF2730"/>
    <w:rsid w:val="00B00AAD"/>
    <w:rsid w:val="00B0741E"/>
    <w:rsid w:val="00B17DDE"/>
    <w:rsid w:val="00B80B0E"/>
    <w:rsid w:val="00B82FCE"/>
    <w:rsid w:val="00BB4330"/>
    <w:rsid w:val="00C320FB"/>
    <w:rsid w:val="00C64AC0"/>
    <w:rsid w:val="00C83736"/>
    <w:rsid w:val="00C848C1"/>
    <w:rsid w:val="00CA3A1C"/>
    <w:rsid w:val="00CB50C8"/>
    <w:rsid w:val="00CD038A"/>
    <w:rsid w:val="00D17270"/>
    <w:rsid w:val="00D95D40"/>
    <w:rsid w:val="00E11D8B"/>
    <w:rsid w:val="00E41193"/>
    <w:rsid w:val="00E81F85"/>
    <w:rsid w:val="00E94C5D"/>
    <w:rsid w:val="00EA53F1"/>
    <w:rsid w:val="00EF7950"/>
    <w:rsid w:val="00F02CFA"/>
    <w:rsid w:val="00F755FF"/>
    <w:rsid w:val="00F806B1"/>
    <w:rsid w:val="00F84A63"/>
    <w:rsid w:val="00F91D08"/>
    <w:rsid w:val="00FD710E"/>
    <w:rsid w:val="00FE3F4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17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2174A"/>
    <w:rPr>
      <w:rFonts w:ascii="Tahoma" w:hAnsi="Tahoma" w:cs="Tahoma"/>
      <w:sz w:val="16"/>
      <w:szCs w:val="16"/>
    </w:rPr>
  </w:style>
  <w:style w:type="character" w:styleId="a5">
    <w:name w:val="Hyperlink"/>
    <w:basedOn w:val="a0"/>
    <w:uiPriority w:val="99"/>
    <w:unhideWhenUsed/>
    <w:rsid w:val="00AF2730"/>
    <w:rPr>
      <w:color w:val="0000FF" w:themeColor="hyperlink"/>
      <w:u w:val="single"/>
    </w:rPr>
  </w:style>
  <w:style w:type="paragraph" w:styleId="a6">
    <w:name w:val="List Paragraph"/>
    <w:basedOn w:val="a"/>
    <w:uiPriority w:val="34"/>
    <w:qFormat/>
    <w:rsid w:val="00B80B0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17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2174A"/>
    <w:rPr>
      <w:rFonts w:ascii="Tahoma" w:hAnsi="Tahoma" w:cs="Tahoma"/>
      <w:sz w:val="16"/>
      <w:szCs w:val="16"/>
    </w:rPr>
  </w:style>
  <w:style w:type="character" w:styleId="a5">
    <w:name w:val="Hyperlink"/>
    <w:basedOn w:val="a0"/>
    <w:uiPriority w:val="99"/>
    <w:unhideWhenUsed/>
    <w:rsid w:val="00AF2730"/>
    <w:rPr>
      <w:color w:val="0000FF" w:themeColor="hyperlink"/>
      <w:u w:val="single"/>
    </w:rPr>
  </w:style>
  <w:style w:type="paragraph" w:styleId="a6">
    <w:name w:val="List Paragraph"/>
    <w:basedOn w:val="a"/>
    <w:uiPriority w:val="34"/>
    <w:qFormat/>
    <w:rsid w:val="00B80B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7738103">
      <w:bodyDiv w:val="1"/>
      <w:marLeft w:val="0"/>
      <w:marRight w:val="0"/>
      <w:marTop w:val="0"/>
      <w:marBottom w:val="0"/>
      <w:divBdr>
        <w:top w:val="none" w:sz="0" w:space="0" w:color="auto"/>
        <w:left w:val="none" w:sz="0" w:space="0" w:color="auto"/>
        <w:bottom w:val="none" w:sz="0" w:space="0" w:color="auto"/>
        <w:right w:val="none" w:sz="0" w:space="0" w:color="auto"/>
      </w:divBdr>
      <w:divsChild>
        <w:div w:id="1035733574">
          <w:marLeft w:val="0"/>
          <w:marRight w:val="0"/>
          <w:marTop w:val="0"/>
          <w:marBottom w:val="0"/>
          <w:divBdr>
            <w:top w:val="none" w:sz="0" w:space="0" w:color="auto"/>
            <w:left w:val="none" w:sz="0" w:space="0" w:color="auto"/>
            <w:bottom w:val="none" w:sz="0" w:space="0" w:color="auto"/>
            <w:right w:val="none" w:sz="0" w:space="0" w:color="auto"/>
          </w:divBdr>
          <w:divsChild>
            <w:div w:id="543568874">
              <w:marLeft w:val="0"/>
              <w:marRight w:val="0"/>
              <w:marTop w:val="0"/>
              <w:marBottom w:val="0"/>
              <w:divBdr>
                <w:top w:val="none" w:sz="0" w:space="0" w:color="auto"/>
                <w:left w:val="none" w:sz="0" w:space="0" w:color="auto"/>
                <w:bottom w:val="none" w:sz="0" w:space="0" w:color="auto"/>
                <w:right w:val="none" w:sz="0" w:space="0" w:color="auto"/>
              </w:divBdr>
            </w:div>
          </w:divsChild>
        </w:div>
        <w:div w:id="992024758">
          <w:marLeft w:val="0"/>
          <w:marRight w:val="0"/>
          <w:marTop w:val="0"/>
          <w:marBottom w:val="0"/>
          <w:divBdr>
            <w:top w:val="none" w:sz="0" w:space="0" w:color="auto"/>
            <w:left w:val="none" w:sz="0" w:space="0" w:color="auto"/>
            <w:bottom w:val="none" w:sz="0" w:space="0" w:color="auto"/>
            <w:right w:val="none" w:sz="0" w:space="0" w:color="auto"/>
          </w:divBdr>
          <w:divsChild>
            <w:div w:id="933633790">
              <w:marLeft w:val="0"/>
              <w:marRight w:val="0"/>
              <w:marTop w:val="0"/>
              <w:marBottom w:val="0"/>
              <w:divBdr>
                <w:top w:val="none" w:sz="0" w:space="0" w:color="auto"/>
                <w:left w:val="none" w:sz="0" w:space="0" w:color="auto"/>
                <w:bottom w:val="none" w:sz="0" w:space="0" w:color="auto"/>
                <w:right w:val="none" w:sz="0" w:space="0" w:color="auto"/>
              </w:divBdr>
            </w:div>
            <w:div w:id="2120294751">
              <w:marLeft w:val="0"/>
              <w:marRight w:val="0"/>
              <w:marTop w:val="0"/>
              <w:marBottom w:val="0"/>
              <w:divBdr>
                <w:top w:val="none" w:sz="0" w:space="0" w:color="auto"/>
                <w:left w:val="none" w:sz="0" w:space="0" w:color="auto"/>
                <w:bottom w:val="none" w:sz="0" w:space="0" w:color="auto"/>
                <w:right w:val="none" w:sz="0" w:space="0" w:color="auto"/>
              </w:divBdr>
            </w:div>
          </w:divsChild>
        </w:div>
        <w:div w:id="77021448">
          <w:marLeft w:val="0"/>
          <w:marRight w:val="0"/>
          <w:marTop w:val="0"/>
          <w:marBottom w:val="0"/>
          <w:divBdr>
            <w:top w:val="none" w:sz="0" w:space="0" w:color="auto"/>
            <w:left w:val="none" w:sz="0" w:space="0" w:color="auto"/>
            <w:bottom w:val="none" w:sz="0" w:space="0" w:color="auto"/>
            <w:right w:val="none" w:sz="0" w:space="0" w:color="auto"/>
          </w:divBdr>
          <w:divsChild>
            <w:div w:id="440497699">
              <w:marLeft w:val="0"/>
              <w:marRight w:val="0"/>
              <w:marTop w:val="0"/>
              <w:marBottom w:val="0"/>
              <w:divBdr>
                <w:top w:val="none" w:sz="0" w:space="0" w:color="auto"/>
                <w:left w:val="none" w:sz="0" w:space="0" w:color="auto"/>
                <w:bottom w:val="none" w:sz="0" w:space="0" w:color="auto"/>
                <w:right w:val="none" w:sz="0" w:space="0" w:color="auto"/>
              </w:divBdr>
            </w:div>
            <w:div w:id="114812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pedurology.ru/index.php?option=com_content&amp;view=article&amp;id=74:the-first-experience-with-botulinum-toxin-type-a-in-pediatric-urology&amp;catid=7:2011-06-24-06-27-49&amp;Itemid=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Pages>12</Pages>
  <Words>14217</Words>
  <Characters>8105</Characters>
  <Application>Microsoft Office Word</Application>
  <DocSecurity>0</DocSecurity>
  <Lines>67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ШЕВЧУК</dc:creator>
  <cp:lastModifiedBy>Шевчук</cp:lastModifiedBy>
  <cp:revision>8</cp:revision>
  <dcterms:created xsi:type="dcterms:W3CDTF">2014-11-03T19:27:00Z</dcterms:created>
  <dcterms:modified xsi:type="dcterms:W3CDTF">2014-11-10T21:29:00Z</dcterms:modified>
</cp:coreProperties>
</file>